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BF5A0" w14:textId="77777777" w:rsidR="00B81A53" w:rsidRPr="00965D7A" w:rsidRDefault="003F57A3" w:rsidP="00F7029A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bookmarkStart w:id="0" w:name="_Hlk203952553"/>
      <w:bookmarkStart w:id="1" w:name="_GoBack"/>
      <w:bookmarkEnd w:id="1"/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PARECER</w:t>
      </w:r>
    </w:p>
    <w:p w14:paraId="54B9E98D" w14:textId="7FE3302A" w:rsidR="00B81A53" w:rsidRPr="00070ED7" w:rsidRDefault="00070ED7" w:rsidP="00F7029A">
      <w:pPr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PT"/>
          <w14:ligatures w14:val="none"/>
        </w:rPr>
        <w:t>d</w:t>
      </w:r>
      <w:r w:rsidRPr="00070E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PT"/>
          <w14:ligatures w14:val="none"/>
        </w:rPr>
        <w:t xml:space="preserve">o grupo de trabalho </w:t>
      </w:r>
      <w:r w:rsidR="00B81A53" w:rsidRPr="00070E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PT"/>
          <w14:ligatures w14:val="none"/>
        </w:rPr>
        <w:t xml:space="preserve">da </w:t>
      </w:r>
      <w:r w:rsidR="00F7029A" w:rsidRPr="00070E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PT"/>
          <w14:ligatures w14:val="none"/>
        </w:rPr>
        <w:t>Comissão Científica</w:t>
      </w:r>
      <w:r w:rsidR="00B81A53" w:rsidRPr="00070E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PT"/>
          <w14:ligatures w14:val="none"/>
        </w:rPr>
        <w:t xml:space="preserve"> da D</w:t>
      </w:r>
      <w:r w:rsidR="007772E4" w:rsidRPr="00070E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PT"/>
          <w14:ligatures w14:val="none"/>
        </w:rPr>
        <w:t>elega</w:t>
      </w:r>
      <w:r w:rsidR="00B81A53" w:rsidRPr="00070E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PT"/>
          <w14:ligatures w14:val="none"/>
        </w:rPr>
        <w:t>ção da ALMA-CV em Portugal</w:t>
      </w:r>
    </w:p>
    <w:p w14:paraId="16D8B385" w14:textId="755E1330" w:rsidR="00B81A53" w:rsidRPr="00965D7A" w:rsidRDefault="00AF44C4" w:rsidP="00F7029A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s</w:t>
      </w:r>
      <w:r w:rsidR="003F57A3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 xml:space="preserve">obre o </w:t>
      </w:r>
      <w:r w:rsidR="003F57A3" w:rsidRPr="00965D7A">
        <w:rPr>
          <w:rFonts w:ascii="Times New Roman" w:eastAsia="Times New Roman" w:hAnsi="Times New Roman" w:cs="Times New Roman"/>
          <w:b/>
          <w:bCs/>
          <w:i/>
          <w:iCs/>
          <w:kern w:val="0"/>
          <w:lang w:eastAsia="pt-PT"/>
          <w14:ligatures w14:val="none"/>
        </w:rPr>
        <w:t>Manual de Língua e Cultura Cabo-verdiana – 10.º ano (2025)</w:t>
      </w:r>
      <w:r w:rsidR="00B81A53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 xml:space="preserve">, </w:t>
      </w:r>
      <w:r w:rsidR="003F57A3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Ministério da Educação de Cabo Verde e Universidade de Cabo Verde</w:t>
      </w:r>
    </w:p>
    <w:p w14:paraId="51E28268" w14:textId="504AA72A" w:rsidR="003F57A3" w:rsidRPr="00965D7A" w:rsidRDefault="003F57A3" w:rsidP="00F7029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br/>
      </w:r>
    </w:p>
    <w:p w14:paraId="2F4567FF" w14:textId="77777777" w:rsidR="00B81A53" w:rsidRDefault="00B81A53" w:rsidP="001477F2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7A2DB7DE" w14:textId="77777777" w:rsidR="001477F2" w:rsidRPr="001477F2" w:rsidRDefault="001477F2" w:rsidP="001477F2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7F1CC770" w14:textId="77777777" w:rsidR="001477F2" w:rsidRPr="001477F2" w:rsidRDefault="001477F2" w:rsidP="001477F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477F2">
        <w:rPr>
          <w:rFonts w:ascii="Times New Roman" w:hAnsi="Times New Roman" w:cs="Times New Roman"/>
          <w:b/>
          <w:bCs/>
        </w:rPr>
        <w:t>Nota prévia</w:t>
      </w:r>
    </w:p>
    <w:p w14:paraId="744FACC6" w14:textId="1C1F14D1" w:rsidR="001477F2" w:rsidRPr="001477F2" w:rsidRDefault="001477F2" w:rsidP="001477F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7F2">
        <w:rPr>
          <w:rFonts w:ascii="Times New Roman" w:hAnsi="Times New Roman" w:cs="Times New Roman"/>
        </w:rPr>
        <w:t>O Parecer que ora apresentamos, enquanto membros d</w:t>
      </w:r>
      <w:r w:rsidR="00810088">
        <w:rPr>
          <w:rFonts w:ascii="Times New Roman" w:hAnsi="Times New Roman" w:cs="Times New Roman"/>
        </w:rPr>
        <w:t>a</w:t>
      </w:r>
      <w:r w:rsidRPr="001477F2">
        <w:rPr>
          <w:rFonts w:ascii="Times New Roman" w:hAnsi="Times New Roman" w:cs="Times New Roman"/>
        </w:rPr>
        <w:t xml:space="preserve"> Co</w:t>
      </w:r>
      <w:r w:rsidR="00810088">
        <w:rPr>
          <w:rFonts w:ascii="Times New Roman" w:hAnsi="Times New Roman" w:cs="Times New Roman"/>
        </w:rPr>
        <w:t>missão</w:t>
      </w:r>
      <w:r w:rsidRPr="001477F2">
        <w:rPr>
          <w:rFonts w:ascii="Times New Roman" w:hAnsi="Times New Roman" w:cs="Times New Roman"/>
        </w:rPr>
        <w:t xml:space="preserve"> Científic</w:t>
      </w:r>
      <w:r w:rsidR="00810088">
        <w:rPr>
          <w:rFonts w:ascii="Times New Roman" w:hAnsi="Times New Roman" w:cs="Times New Roman"/>
        </w:rPr>
        <w:t>a</w:t>
      </w:r>
      <w:r w:rsidRPr="001477F2">
        <w:rPr>
          <w:rFonts w:ascii="Times New Roman" w:hAnsi="Times New Roman" w:cs="Times New Roman"/>
        </w:rPr>
        <w:t xml:space="preserve"> da Delegação da ALMA-</w:t>
      </w:r>
      <w:r w:rsidR="002C76C8">
        <w:rPr>
          <w:rFonts w:ascii="Times New Roman" w:hAnsi="Times New Roman" w:cs="Times New Roman"/>
        </w:rPr>
        <w:t>C</w:t>
      </w:r>
      <w:r w:rsidRPr="001477F2">
        <w:rPr>
          <w:rFonts w:ascii="Times New Roman" w:hAnsi="Times New Roman" w:cs="Times New Roman"/>
        </w:rPr>
        <w:t>V em Portugal, é a face visível, condensada, de um conjunto mais alargado de documentos, produzidos na sequência de uma minuciosa análise, apoiada em bibliografia relevante, do </w:t>
      </w:r>
      <w:r w:rsidRPr="001477F2">
        <w:rPr>
          <w:rFonts w:ascii="Times New Roman" w:hAnsi="Times New Roman" w:cs="Times New Roman"/>
          <w:i/>
          <w:iCs/>
        </w:rPr>
        <w:t>Manual de Língua e Cultura Cabo-verdiana - 10º ano</w:t>
      </w:r>
      <w:r w:rsidR="00A62EB9">
        <w:rPr>
          <w:rFonts w:ascii="Times New Roman" w:hAnsi="Times New Roman" w:cs="Times New Roman"/>
        </w:rPr>
        <w:t xml:space="preserve"> (2025)</w:t>
      </w:r>
      <w:r w:rsidRPr="001477F2">
        <w:rPr>
          <w:rFonts w:ascii="Times New Roman" w:hAnsi="Times New Roman" w:cs="Times New Roman"/>
        </w:rPr>
        <w:t>. Esta análise incidiu, nomeadamente, sobre os pressupostos subjacentes à “norma pandialetal de escrita” aí proposta e sobre o modelo pedagógico e didático adotado para o ensino da língua materna, em todas as suas componentes linguísticas e dimensões sociolinguísticas.</w:t>
      </w:r>
    </w:p>
    <w:p w14:paraId="2FA41ACC" w14:textId="06D83CDB" w:rsidR="001477F2" w:rsidRPr="001477F2" w:rsidRDefault="00905744" w:rsidP="001477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477F2" w:rsidRPr="001477F2">
        <w:rPr>
          <w:rFonts w:ascii="Times New Roman" w:hAnsi="Times New Roman" w:cs="Times New Roman"/>
        </w:rPr>
        <w:t xml:space="preserve">O grupo que elaborou o Parecer, no seu conjunto, tem uma história antiga (em alguns casos, remonta a 1979), de investigação linguística sobre o </w:t>
      </w:r>
      <w:r w:rsidR="00737C3E">
        <w:rPr>
          <w:rFonts w:ascii="Times New Roman" w:hAnsi="Times New Roman" w:cs="Times New Roman"/>
        </w:rPr>
        <w:t xml:space="preserve">crioulo </w:t>
      </w:r>
      <w:r w:rsidR="001477F2" w:rsidRPr="001477F2">
        <w:rPr>
          <w:rFonts w:ascii="Times New Roman" w:hAnsi="Times New Roman" w:cs="Times New Roman"/>
        </w:rPr>
        <w:t xml:space="preserve">cabo-verdiano, de intervenção ativa na política e planificação linguísticas (promovendo a  valorização e a instrumentalização da língua, e em particular a sua representação gráfica), de produção de materiais pedagógicos e didáticos e </w:t>
      </w:r>
      <w:r w:rsidR="00810CDF">
        <w:rPr>
          <w:rFonts w:ascii="Times New Roman" w:hAnsi="Times New Roman" w:cs="Times New Roman"/>
        </w:rPr>
        <w:t xml:space="preserve">de </w:t>
      </w:r>
      <w:r w:rsidR="001477F2" w:rsidRPr="001477F2">
        <w:rPr>
          <w:rFonts w:ascii="Times New Roman" w:hAnsi="Times New Roman" w:cs="Times New Roman"/>
        </w:rPr>
        <w:t>ensino d</w:t>
      </w:r>
      <w:r w:rsidR="002F0815">
        <w:rPr>
          <w:rFonts w:ascii="Times New Roman" w:hAnsi="Times New Roman" w:cs="Times New Roman"/>
        </w:rPr>
        <w:t xml:space="preserve">o </w:t>
      </w:r>
      <w:r w:rsidR="00737C3E">
        <w:rPr>
          <w:rFonts w:ascii="Times New Roman" w:hAnsi="Times New Roman" w:cs="Times New Roman"/>
        </w:rPr>
        <w:t>cabo-verdian</w:t>
      </w:r>
      <w:r w:rsidR="002F0815">
        <w:rPr>
          <w:rFonts w:ascii="Times New Roman" w:hAnsi="Times New Roman" w:cs="Times New Roman"/>
        </w:rPr>
        <w:t>o</w:t>
      </w:r>
      <w:r w:rsidR="00737C3E">
        <w:rPr>
          <w:rFonts w:ascii="Times New Roman" w:hAnsi="Times New Roman" w:cs="Times New Roman"/>
        </w:rPr>
        <w:t xml:space="preserve">, </w:t>
      </w:r>
      <w:r w:rsidR="001477F2" w:rsidRPr="001477F2">
        <w:rPr>
          <w:rFonts w:ascii="Times New Roman" w:hAnsi="Times New Roman" w:cs="Times New Roman"/>
        </w:rPr>
        <w:t>em vários níveis de escolaridade (desde a educação de infância, ao primeiro ciclo, ao ensino universitário, passando pela alfabetização de adultos</w:t>
      </w:r>
      <w:r w:rsidR="00DE761E">
        <w:rPr>
          <w:rFonts w:ascii="Times New Roman" w:hAnsi="Times New Roman" w:cs="Times New Roman"/>
        </w:rPr>
        <w:t>.</w:t>
      </w:r>
      <w:r w:rsidR="001477F2" w:rsidRPr="001477F2">
        <w:rPr>
          <w:rFonts w:ascii="Times New Roman" w:hAnsi="Times New Roman" w:cs="Times New Roman"/>
        </w:rPr>
        <w:t>..), bem como de formação de professores nessa área.</w:t>
      </w:r>
    </w:p>
    <w:p w14:paraId="5DC468E6" w14:textId="17CF4DBC" w:rsidR="001477F2" w:rsidRPr="001477F2" w:rsidRDefault="001477F2" w:rsidP="001477F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7F2">
        <w:rPr>
          <w:rFonts w:ascii="Times New Roman" w:hAnsi="Times New Roman" w:cs="Times New Roman"/>
        </w:rPr>
        <w:t>Foi</w:t>
      </w:r>
      <w:r>
        <w:rPr>
          <w:rFonts w:ascii="Times New Roman" w:hAnsi="Times New Roman" w:cs="Times New Roman"/>
        </w:rPr>
        <w:t xml:space="preserve">, pois, </w:t>
      </w:r>
      <w:r w:rsidRPr="001477F2">
        <w:rPr>
          <w:rFonts w:ascii="Times New Roman" w:hAnsi="Times New Roman" w:cs="Times New Roman"/>
        </w:rPr>
        <w:t>com essa motivação que nos empenhámos no estudo e na análise crítica do </w:t>
      </w:r>
      <w:r w:rsidR="002F0815">
        <w:rPr>
          <w:rFonts w:ascii="Times New Roman" w:hAnsi="Times New Roman" w:cs="Times New Roman"/>
        </w:rPr>
        <w:t xml:space="preserve">referido </w:t>
      </w:r>
      <w:r w:rsidRPr="001477F2">
        <w:rPr>
          <w:rFonts w:ascii="Times New Roman" w:hAnsi="Times New Roman" w:cs="Times New Roman"/>
          <w:i/>
          <w:iCs/>
        </w:rPr>
        <w:t>Manual</w:t>
      </w:r>
      <w:r w:rsidRPr="001477F2">
        <w:rPr>
          <w:rFonts w:ascii="Times New Roman" w:hAnsi="Times New Roman" w:cs="Times New Roman"/>
        </w:rPr>
        <w:t>, convictos da importância que pode ter como instrumento de afirmação do cabo-verdiano e das suas variedades, sobretudo enquanto não se implementa o tão recomendado ensino da língua materna</w:t>
      </w:r>
      <w:r w:rsidR="00737C3E">
        <w:rPr>
          <w:rFonts w:ascii="Times New Roman" w:hAnsi="Times New Roman" w:cs="Times New Roman"/>
        </w:rPr>
        <w:t>,</w:t>
      </w:r>
      <w:r w:rsidRPr="001477F2">
        <w:rPr>
          <w:rFonts w:ascii="Times New Roman" w:hAnsi="Times New Roman" w:cs="Times New Roman"/>
        </w:rPr>
        <w:t xml:space="preserve"> desde o primeiro ano de escolaridade.</w:t>
      </w:r>
    </w:p>
    <w:p w14:paraId="0D0EA2A9" w14:textId="77777777" w:rsidR="001477F2" w:rsidRPr="001477F2" w:rsidRDefault="001477F2" w:rsidP="001477F2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188F7B38" w14:textId="03AF5281" w:rsidR="00E35096" w:rsidRPr="00965D7A" w:rsidRDefault="00E35096" w:rsidP="00F7029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1. Introdução</w:t>
      </w:r>
    </w:p>
    <w:p w14:paraId="7272E4CC" w14:textId="5704D5B0" w:rsidR="003F57A3" w:rsidRPr="003936CD" w:rsidRDefault="003F57A3" w:rsidP="00F7029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 presente parecer </w:t>
      </w:r>
      <w:r w:rsidR="00E35096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da CC da DALMA-CV em Portugal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incide sobre o </w:t>
      </w:r>
      <w:r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 de Língua e Cultura Cabo-verdiana – 10.º ano</w:t>
      </w:r>
      <w:r w:rsidR="00E35096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(2025) (doravante designado </w:t>
      </w:r>
      <w:r w:rsidR="00E35096"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</w:t>
      </w:r>
      <w:r w:rsidR="00E35096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),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no contexto da introdução da </w:t>
      </w:r>
      <w:r w:rsidR="00E35096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l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íngua </w:t>
      </w:r>
      <w:r w:rsidR="00E35096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abo-verdiana (LCV) como disciplina </w:t>
      </w:r>
      <w:r w:rsidR="00C2580F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opcional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no ensino secundário</w:t>
      </w:r>
      <w:r w:rsidR="001B236F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a partir do 10º ano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. Trata-se de uma iniciativa pioneira e louvável que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lastRenderedPageBreak/>
        <w:t xml:space="preserve">pretende valorizar e institucionalizar a LCV no espaço educativo </w:t>
      </w:r>
      <w:r w:rsidR="003936C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cabo-verdiano</w:t>
      </w:r>
      <w:r w:rsidRPr="003936C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r w:rsidRPr="00110B0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integra</w:t>
      </w:r>
      <w:r w:rsidR="003936C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ndo</w:t>
      </w:r>
      <w:r w:rsidRPr="003936C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o património linguístico e cultural de Cabo Verde no sistema de ensino.</w:t>
      </w:r>
    </w:p>
    <w:p w14:paraId="3CC05B73" w14:textId="2C905217" w:rsidR="003F57A3" w:rsidRPr="00965D7A" w:rsidRDefault="003F57A3" w:rsidP="00F7029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No entanto, a análise </w:t>
      </w:r>
      <w:r w:rsidR="001F0771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atenta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do </w:t>
      </w:r>
      <w:r w:rsidR="001B236F"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</w:t>
      </w:r>
      <w:r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anual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revela fragilidades de ordem pedagógica, linguística e sociolinguística que deve</w:t>
      </w:r>
      <w:r w:rsid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ria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m ser consideradas antes da sua adoção plena. Este parecer visa destacar os aspetos positivos da obra, identificar os seus principais constrangimentos e propor recomendações para a sua melhoria e adequação ao contexto educativo e sociolinguístico cabo-verdiano.</w:t>
      </w:r>
    </w:p>
    <w:p w14:paraId="434602B4" w14:textId="77777777" w:rsidR="00F7029A" w:rsidRPr="00965D7A" w:rsidRDefault="00F7029A" w:rsidP="00F7029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043BF78B" w14:textId="3BEBE0C4" w:rsidR="003F57A3" w:rsidRPr="00965D7A" w:rsidRDefault="003F57A3" w:rsidP="00F7029A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2. Contributos</w:t>
      </w:r>
    </w:p>
    <w:p w14:paraId="31F1E362" w14:textId="4210B4BA" w:rsidR="00730D12" w:rsidRPr="00965D7A" w:rsidRDefault="00E35096" w:rsidP="00C8265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São vários os contributos positivos do </w:t>
      </w:r>
      <w:r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nomeadamente, o facto de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constitui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r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um marco importante no reconhecimento da LCV como língua de escolarização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; v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aloriza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r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a diversidade linguística e cultural do arquipélago, </w:t>
      </w:r>
      <w:r w:rsidR="003F57A3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ao incluir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referências </w:t>
      </w:r>
      <w:r w:rsidR="003936C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 todas as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variedades insulares</w:t>
      </w:r>
      <w:r w:rsidR="00DF3D3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DF3D35" w:rsidRPr="00DF3D3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(embora não considerand</w:t>
      </w:r>
      <w:r w:rsidR="00DF3D3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o</w:t>
      </w:r>
      <w:r w:rsidR="00DF3D35" w:rsidRPr="00DF3D3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as variedades sociais, estilísticas e regionais, em cada ilha)</w:t>
      </w:r>
      <w:r w:rsidR="00C82657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;</w:t>
      </w:r>
      <w:r w:rsidR="007E5E9F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C82657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abordar ao mesmo tempo a oralidade, a escrita, a gramática e a literatura e estimular uma visão comparada e metalinguística sobre a LCV</w:t>
      </w:r>
      <w:r w:rsid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contribuindo para o desenvolvimento da competência linguística dos alunos.</w:t>
      </w:r>
    </w:p>
    <w:p w14:paraId="61ACDDF7" w14:textId="27ACE34C" w:rsidR="00F7029A" w:rsidRPr="00965D7A" w:rsidRDefault="00F7029A" w:rsidP="00F7029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6E90740D" w14:textId="15DA278A" w:rsidR="003F57A3" w:rsidRPr="00965D7A" w:rsidRDefault="003F57A3" w:rsidP="00F7029A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3. Limitações</w:t>
      </w:r>
    </w:p>
    <w:p w14:paraId="21149298" w14:textId="6F389C22" w:rsidR="001803B7" w:rsidRPr="00965D7A" w:rsidRDefault="003F57A3" w:rsidP="001803B7">
      <w:pPr>
        <w:spacing w:line="360" w:lineRule="auto"/>
        <w:jc w:val="both"/>
        <w:outlineLvl w:val="3"/>
        <w:rPr>
          <w:rFonts w:ascii="Times New Roman" w:hAnsi="Times New Roman" w:cs="Times New Roman"/>
          <w:b/>
          <w:bCs/>
        </w:rPr>
      </w:pP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 xml:space="preserve">3.1. A </w:t>
      </w:r>
      <w:r w:rsidR="00C82657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“</w:t>
      </w:r>
      <w:r w:rsidR="001803B7" w:rsidRPr="00965D7A">
        <w:rPr>
          <w:rFonts w:ascii="Times New Roman" w:eastAsia="Times New Roman" w:hAnsi="Times New Roman" w:cs="Times New Roman"/>
          <w:b/>
          <w:bCs/>
          <w:i/>
          <w:iCs/>
        </w:rPr>
        <w:t>Norma Pandialetal d Skrita</w:t>
      </w:r>
      <w:r w:rsidR="00C82657">
        <w:rPr>
          <w:rFonts w:ascii="Times New Roman" w:eastAsia="Times New Roman" w:hAnsi="Times New Roman" w:cs="Times New Roman"/>
          <w:b/>
          <w:bCs/>
          <w:i/>
          <w:iCs/>
        </w:rPr>
        <w:t>”</w:t>
      </w:r>
    </w:p>
    <w:p w14:paraId="33530B52" w14:textId="0B735C67" w:rsidR="00255764" w:rsidRPr="00965D7A" w:rsidRDefault="00117E2C" w:rsidP="00492F6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Um dos aspetos mais controversos do </w:t>
      </w:r>
      <w:r w:rsidRPr="00C82657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diz respeito à introdução</w:t>
      </w:r>
      <w:r w:rsidR="0025576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a título</w:t>
      </w:r>
      <w:r w:rsidR="005E30E1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experimental</w:t>
      </w:r>
      <w:r w:rsidR="00255764"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,</w:t>
      </w:r>
      <w:r w:rsidR="005E30E1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de uma forma</w:t>
      </w:r>
      <w:r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 xml:space="preserve">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de escrita inédita</w:t>
      </w:r>
      <w:r w:rsidR="00F6275E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que se apresenta como </w:t>
      </w:r>
      <w:r w:rsid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‘</w:t>
      </w:r>
      <w:r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norma</w:t>
      </w:r>
      <w:r w:rsid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’</w:t>
      </w:r>
      <w:r w:rsidR="005E30E1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 O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corre unicamente no discurso das autoras </w:t>
      </w:r>
      <w:r w:rsidR="00C77FAE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(</w:t>
      </w:r>
      <w:r w:rsidR="005D1B2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“</w:t>
      </w:r>
      <w:r w:rsidRPr="005D1B2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na komands d’ezersis y na text splikativ</w:t>
      </w:r>
      <w:r w:rsidR="005D1B2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”, </w:t>
      </w:r>
      <w:r w:rsid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p. 205</w:t>
      </w:r>
      <w:r w:rsidR="00C77FAE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)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não </w:t>
      </w:r>
      <w:r w:rsidR="00C77FAE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sendo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objeto declarado de ensino</w:t>
      </w:r>
      <w:r w:rsidR="00492F67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50C8C13F" w14:textId="18D5EB96" w:rsidR="00806794" w:rsidRPr="00965D7A" w:rsidRDefault="005E30E1" w:rsidP="00C82657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Presume-se que</w:t>
      </w:r>
      <w:r w:rsidR="00436B4D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r w:rsidR="00436B4D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com</w:t>
      </w:r>
      <w:r w:rsidR="00255764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030606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esta</w:t>
      </w:r>
      <w:r w:rsidR="00436B4D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C82657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‘</w:t>
      </w:r>
      <w:r w:rsidR="00436B4D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norma</w:t>
      </w:r>
      <w:r w:rsidR="00C82657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’</w:t>
      </w:r>
      <w:r w:rsidR="00436B4D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se </w:t>
      </w:r>
      <w:r w:rsidRPr="00C82657">
        <w:rPr>
          <w:rFonts w:ascii="Times New Roman" w:hAnsi="Times New Roman" w:cs="Times New Roman"/>
        </w:rPr>
        <w:t xml:space="preserve">procure </w:t>
      </w:r>
      <w:r w:rsidR="00C77FAE" w:rsidRPr="00C82657">
        <w:rPr>
          <w:rFonts w:ascii="Times New Roman" w:hAnsi="Times New Roman" w:cs="Times New Roman"/>
        </w:rPr>
        <w:t>neutraliz</w:t>
      </w:r>
      <w:r w:rsidRPr="00C82657">
        <w:rPr>
          <w:rFonts w:ascii="Times New Roman" w:hAnsi="Times New Roman" w:cs="Times New Roman"/>
        </w:rPr>
        <w:t>ar</w:t>
      </w:r>
      <w:r w:rsidRPr="00C82657">
        <w:rPr>
          <w:rFonts w:ascii="Times New Roman" w:hAnsi="Times New Roman" w:cs="Times New Roman"/>
          <w:i/>
          <w:iCs/>
        </w:rPr>
        <w:t xml:space="preserve"> </w:t>
      </w:r>
      <w:r w:rsidR="00C77FAE" w:rsidRPr="00C82657">
        <w:rPr>
          <w:rFonts w:ascii="Times New Roman" w:hAnsi="Times New Roman" w:cs="Times New Roman"/>
        </w:rPr>
        <w:t>as divergências entre as variedades das diferentes ilhas de Barlavento e de Sotavento, escolhendo representações gráficas de</w:t>
      </w:r>
      <w:r w:rsidR="00C77FAE" w:rsidRPr="00C82657">
        <w:rPr>
          <w:rFonts w:ascii="Times New Roman" w:hAnsi="Times New Roman" w:cs="Times New Roman"/>
          <w:i/>
          <w:iCs/>
        </w:rPr>
        <w:t xml:space="preserve"> </w:t>
      </w:r>
      <w:r w:rsidR="00C77FAE" w:rsidRPr="00C82657">
        <w:rPr>
          <w:rFonts w:ascii="Times New Roman" w:hAnsi="Times New Roman" w:cs="Times New Roman"/>
        </w:rPr>
        <w:t>aparente compromisso</w:t>
      </w:r>
      <w:r w:rsidR="00436B4D" w:rsidRPr="00C82657">
        <w:rPr>
          <w:rFonts w:ascii="Times New Roman" w:hAnsi="Times New Roman" w:cs="Times New Roman"/>
        </w:rPr>
        <w:t>.</w:t>
      </w:r>
      <w:r w:rsidR="00255764" w:rsidRPr="00C82657">
        <w:rPr>
          <w:rFonts w:ascii="Times New Roman" w:hAnsi="Times New Roman" w:cs="Times New Roman"/>
        </w:rPr>
        <w:t xml:space="preserve"> Veja-se</w:t>
      </w:r>
      <w:r w:rsidR="002649B8" w:rsidRPr="00C82657">
        <w:rPr>
          <w:rFonts w:ascii="Times New Roman" w:hAnsi="Times New Roman" w:cs="Times New Roman"/>
        </w:rPr>
        <w:t xml:space="preserve">, como exemplo, </w:t>
      </w:r>
      <w:r w:rsidR="00255764" w:rsidRPr="00C82657">
        <w:rPr>
          <w:rFonts w:ascii="Times New Roman" w:hAnsi="Times New Roman" w:cs="Times New Roman"/>
        </w:rPr>
        <w:t xml:space="preserve">a proposta de </w:t>
      </w:r>
      <w:r w:rsidR="00255764" w:rsidRPr="00C82657">
        <w:rPr>
          <w:rFonts w:ascii="Times New Roman" w:hAnsi="Times New Roman" w:cs="Times New Roman"/>
          <w:i/>
          <w:iCs/>
        </w:rPr>
        <w:t>menin</w:t>
      </w:r>
      <w:r w:rsidR="00255764" w:rsidRPr="00C82657">
        <w:rPr>
          <w:rFonts w:ascii="Times New Roman" w:hAnsi="Times New Roman" w:cs="Times New Roman"/>
        </w:rPr>
        <w:t xml:space="preserve"> para representar as formas fónicas </w:t>
      </w:r>
      <w:r w:rsidR="00255764" w:rsidRPr="00C82657">
        <w:rPr>
          <w:rFonts w:ascii="Times New Roman" w:hAnsi="Times New Roman" w:cs="Times New Roman"/>
          <w:i/>
          <w:iCs/>
        </w:rPr>
        <w:t xml:space="preserve">mininu </w:t>
      </w:r>
      <w:r w:rsidR="00255764" w:rsidRPr="00C82657">
        <w:rPr>
          <w:rFonts w:ascii="Times New Roman" w:hAnsi="Times New Roman" w:cs="Times New Roman"/>
        </w:rPr>
        <w:t xml:space="preserve">e </w:t>
      </w:r>
      <w:r w:rsidR="00255764" w:rsidRPr="00C82657">
        <w:rPr>
          <w:rFonts w:ascii="Times New Roman" w:hAnsi="Times New Roman" w:cs="Times New Roman"/>
          <w:i/>
          <w:iCs/>
        </w:rPr>
        <w:t>mnin</w:t>
      </w:r>
      <w:r w:rsidR="00A84C59" w:rsidRPr="00C82657">
        <w:rPr>
          <w:rFonts w:ascii="Times New Roman" w:hAnsi="Times New Roman" w:cs="Times New Roman"/>
          <w:i/>
          <w:iCs/>
        </w:rPr>
        <w:t xml:space="preserve">, </w:t>
      </w:r>
      <w:r w:rsidR="00255764" w:rsidRPr="00C82657">
        <w:rPr>
          <w:rFonts w:ascii="Times New Roman" w:hAnsi="Times New Roman" w:cs="Times New Roman"/>
          <w:i/>
          <w:iCs/>
        </w:rPr>
        <w:t>kansad</w:t>
      </w:r>
      <w:r w:rsidR="00255764" w:rsidRPr="00C82657">
        <w:rPr>
          <w:rFonts w:ascii="Times New Roman" w:hAnsi="Times New Roman" w:cs="Times New Roman"/>
        </w:rPr>
        <w:t xml:space="preserve"> para representar </w:t>
      </w:r>
      <w:r w:rsidR="00255764" w:rsidRPr="00C82657">
        <w:rPr>
          <w:rFonts w:ascii="Times New Roman" w:hAnsi="Times New Roman" w:cs="Times New Roman"/>
          <w:i/>
          <w:iCs/>
        </w:rPr>
        <w:t xml:space="preserve">kansadu </w:t>
      </w:r>
      <w:r w:rsidR="00255764" w:rsidRPr="00C82657">
        <w:rPr>
          <w:rFonts w:ascii="Times New Roman" w:hAnsi="Times New Roman" w:cs="Times New Roman"/>
        </w:rPr>
        <w:t xml:space="preserve">e </w:t>
      </w:r>
      <w:r w:rsidR="00255764" w:rsidRPr="00C82657">
        <w:rPr>
          <w:rFonts w:ascii="Times New Roman" w:hAnsi="Times New Roman" w:cs="Times New Roman"/>
          <w:i/>
          <w:iCs/>
        </w:rPr>
        <w:t>kansod</w:t>
      </w:r>
      <w:r w:rsidR="00BE25FB" w:rsidRPr="00C82657">
        <w:rPr>
          <w:rFonts w:ascii="Times New Roman" w:hAnsi="Times New Roman" w:cs="Times New Roman"/>
          <w:i/>
          <w:iCs/>
        </w:rPr>
        <w:t xml:space="preserve">, </w:t>
      </w:r>
      <w:r w:rsidR="00806794" w:rsidRPr="00C82657">
        <w:rPr>
          <w:rFonts w:ascii="Times New Roman" w:hAnsi="Times New Roman" w:cs="Times New Roman"/>
          <w:i/>
          <w:iCs/>
        </w:rPr>
        <w:t>k</w:t>
      </w:r>
      <w:r w:rsidR="00BE25FB" w:rsidRPr="00C82657">
        <w:rPr>
          <w:rFonts w:ascii="Times New Roman" w:hAnsi="Times New Roman" w:cs="Times New Roman"/>
          <w:i/>
          <w:iCs/>
        </w:rPr>
        <w:t xml:space="preserve">abuverdian </w:t>
      </w:r>
      <w:r w:rsidR="00BE25FB" w:rsidRPr="00C82657">
        <w:rPr>
          <w:rFonts w:ascii="Times New Roman" w:hAnsi="Times New Roman" w:cs="Times New Roman"/>
        </w:rPr>
        <w:t xml:space="preserve">para </w:t>
      </w:r>
      <w:r w:rsidR="00BE25FB" w:rsidRPr="00C82657">
        <w:rPr>
          <w:rFonts w:ascii="Times New Roman" w:hAnsi="Times New Roman" w:cs="Times New Roman"/>
          <w:i/>
          <w:iCs/>
        </w:rPr>
        <w:t xml:space="preserve">kabuverdianu </w:t>
      </w:r>
      <w:r w:rsidR="00BE25FB" w:rsidRPr="00C82657">
        <w:rPr>
          <w:rFonts w:ascii="Times New Roman" w:hAnsi="Times New Roman" w:cs="Times New Roman"/>
        </w:rPr>
        <w:t xml:space="preserve">e </w:t>
      </w:r>
      <w:r w:rsidR="00BE25FB" w:rsidRPr="00C82657">
        <w:rPr>
          <w:rFonts w:ascii="Times New Roman" w:hAnsi="Times New Roman" w:cs="Times New Roman"/>
          <w:i/>
          <w:iCs/>
        </w:rPr>
        <w:t>kabverdian</w:t>
      </w:r>
      <w:r w:rsidR="00A84C59" w:rsidRPr="00C82657">
        <w:rPr>
          <w:rFonts w:ascii="Times New Roman" w:hAnsi="Times New Roman" w:cs="Times New Roman"/>
          <w:i/>
          <w:iCs/>
        </w:rPr>
        <w:t xml:space="preserve"> </w:t>
      </w:r>
      <w:r w:rsidR="00A84C59" w:rsidRPr="00C82657">
        <w:rPr>
          <w:rFonts w:ascii="Times New Roman" w:hAnsi="Times New Roman" w:cs="Times New Roman"/>
        </w:rPr>
        <w:t xml:space="preserve">ou </w:t>
      </w:r>
      <w:r w:rsidR="00806794" w:rsidRPr="00C82657">
        <w:rPr>
          <w:rFonts w:ascii="Times New Roman" w:hAnsi="Times New Roman" w:cs="Times New Roman"/>
          <w:i/>
          <w:iCs/>
        </w:rPr>
        <w:t>f</w:t>
      </w:r>
      <w:r w:rsidR="00BF7719" w:rsidRPr="00C82657">
        <w:rPr>
          <w:rFonts w:ascii="Times New Roman" w:hAnsi="Times New Roman" w:cs="Times New Roman"/>
          <w:i/>
          <w:iCs/>
        </w:rPr>
        <w:t xml:space="preserve">ala </w:t>
      </w:r>
      <w:r w:rsidR="00BF7719" w:rsidRPr="00C82657">
        <w:rPr>
          <w:rFonts w:ascii="Times New Roman" w:hAnsi="Times New Roman" w:cs="Times New Roman"/>
        </w:rPr>
        <w:t xml:space="preserve">para </w:t>
      </w:r>
      <w:r w:rsidR="00BF7719" w:rsidRPr="00965D7A">
        <w:rPr>
          <w:rFonts w:ascii="Times New Roman" w:hAnsi="Times New Roman" w:cs="Times New Roman"/>
          <w:i/>
          <w:iCs/>
        </w:rPr>
        <w:t>fl</w:t>
      </w:r>
      <w:r w:rsidR="00030606" w:rsidRPr="00965D7A">
        <w:rPr>
          <w:rFonts w:ascii="Times New Roman" w:hAnsi="Times New Roman" w:cs="Times New Roman"/>
          <w:i/>
          <w:iCs/>
        </w:rPr>
        <w:t>a.</w:t>
      </w:r>
    </w:p>
    <w:p w14:paraId="4492DBF4" w14:textId="00B81846" w:rsidR="008769A7" w:rsidRDefault="00C82657" w:rsidP="00C8265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82657">
        <w:rPr>
          <w:rFonts w:ascii="Times New Roman" w:hAnsi="Times New Roman" w:cs="Times New Roman"/>
        </w:rPr>
        <w:t>Isso redunda numa mistura, no mesmo segmento textual, de traços das diferentes variedades da LCV, sem correspondente real em nenhuma delas. S</w:t>
      </w:r>
      <w:r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endo uma construção híbrida, artificial e pouco funcional, coloca</w:t>
      </w:r>
      <w:r w:rsidRPr="00C82657">
        <w:rPr>
          <w:rFonts w:ascii="Times New Roman" w:hAnsi="Times New Roman" w:cs="Times New Roman"/>
        </w:rPr>
        <w:t xml:space="preserve"> o aluno perante uma realidade linguística e discursiva que não existe fora do </w:t>
      </w:r>
      <w:r w:rsidRPr="00C82657">
        <w:rPr>
          <w:rFonts w:ascii="Times New Roman" w:hAnsi="Times New Roman" w:cs="Times New Roman"/>
          <w:i/>
          <w:iCs/>
        </w:rPr>
        <w:t>Manual.</w:t>
      </w:r>
      <w:r>
        <w:rPr>
          <w:rFonts w:ascii="Times New Roman" w:hAnsi="Times New Roman" w:cs="Times New Roman"/>
          <w:i/>
          <w:iCs/>
          <w:color w:val="EE0000"/>
        </w:rPr>
        <w:t xml:space="preserve"> </w:t>
      </w:r>
      <w:r w:rsidR="00483374" w:rsidRPr="00965D7A">
        <w:rPr>
          <w:rFonts w:ascii="Times New Roman" w:hAnsi="Times New Roman" w:cs="Times New Roman"/>
        </w:rPr>
        <w:t xml:space="preserve">Deste modo, a interação autoras-alunos é feita através de uma proposta de escrita que </w:t>
      </w:r>
      <w:r w:rsidR="00367C9A">
        <w:rPr>
          <w:rFonts w:ascii="Times New Roman" w:hAnsi="Times New Roman" w:cs="Times New Roman"/>
        </w:rPr>
        <w:t xml:space="preserve">estes </w:t>
      </w:r>
      <w:r w:rsidR="00483374" w:rsidRPr="00965D7A">
        <w:rPr>
          <w:rFonts w:ascii="Times New Roman" w:hAnsi="Times New Roman" w:cs="Times New Roman"/>
        </w:rPr>
        <w:t>desconhecem, pois não se trata de uma “maneira de falar” vertida em registo escrito, muito menos de uma variedade da LCV.</w:t>
      </w:r>
    </w:p>
    <w:p w14:paraId="2807484F" w14:textId="25AC2872" w:rsidR="007569F8" w:rsidRPr="00C82657" w:rsidRDefault="00610995" w:rsidP="007569F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lastRenderedPageBreak/>
        <w:t>A</w:t>
      </w:r>
      <w:r w:rsidR="003F57A3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C82657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‘</w:t>
      </w:r>
      <w:r w:rsidR="00C73A52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norma </w:t>
      </w:r>
      <w:r w:rsidR="00483374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pandialetal</w:t>
      </w:r>
      <w:r w:rsidR="00C82657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’</w:t>
      </w:r>
      <w:r w:rsidR="000775D0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CC26D9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levanta </w:t>
      </w:r>
      <w:r w:rsidR="008769A7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ainda</w:t>
      </w:r>
      <w:r w:rsidR="007E6220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C36E84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outr</w:t>
      </w:r>
      <w:r w:rsidR="00624089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o</w:t>
      </w:r>
      <w:r w:rsidR="00C36E84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 </w:t>
      </w:r>
      <w:r w:rsidR="00624089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problemas</w:t>
      </w:r>
      <w:r w:rsidR="00C36E84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: </w:t>
      </w:r>
    </w:p>
    <w:p w14:paraId="6CD65C81" w14:textId="77777777" w:rsidR="00C82657" w:rsidRPr="00C82657" w:rsidRDefault="000430B4" w:rsidP="005910B6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C82657">
        <w:rPr>
          <w:rFonts w:ascii="Times New Roman" w:hAnsi="Times New Roman" w:cs="Times New Roman"/>
        </w:rPr>
        <w:t>Não estando prevista no programa oficial da disciplina</w:t>
      </w:r>
      <w:r w:rsidR="00FA2963" w:rsidRPr="00C82657">
        <w:rPr>
          <w:rFonts w:ascii="Times New Roman" w:hAnsi="Times New Roman" w:cs="Times New Roman"/>
        </w:rPr>
        <w:t xml:space="preserve">, </w:t>
      </w:r>
      <w:r w:rsidRPr="00C82657">
        <w:rPr>
          <w:rFonts w:ascii="Times New Roman" w:hAnsi="Times New Roman" w:cs="Times New Roman"/>
        </w:rPr>
        <w:t xml:space="preserve">não </w:t>
      </w:r>
      <w:r w:rsidR="00CC26D9" w:rsidRPr="00C82657">
        <w:rPr>
          <w:rFonts w:ascii="Times New Roman" w:hAnsi="Times New Roman" w:cs="Times New Roman"/>
        </w:rPr>
        <w:t>apresenta uma fundamentação teórica sólida para a sua adoção;</w:t>
      </w:r>
    </w:p>
    <w:p w14:paraId="7432C530" w14:textId="77777777" w:rsidR="00C82657" w:rsidRDefault="00C82657" w:rsidP="00C82657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C82657">
        <w:rPr>
          <w:rFonts w:ascii="Times New Roman" w:hAnsi="Times New Roman" w:cs="Times New Roman"/>
        </w:rPr>
        <w:t>i</w:t>
      </w:r>
      <w:r w:rsidR="00B76E44" w:rsidRPr="00C82657">
        <w:rPr>
          <w:rFonts w:ascii="Times New Roman" w:hAnsi="Times New Roman" w:cs="Times New Roman"/>
        </w:rPr>
        <w:t xml:space="preserve">nvoca o critério de </w:t>
      </w:r>
      <w:r w:rsidRPr="00C82657">
        <w:rPr>
          <w:rFonts w:ascii="Times New Roman" w:hAnsi="Times New Roman" w:cs="Times New Roman"/>
        </w:rPr>
        <w:t>‘</w:t>
      </w:r>
      <w:r w:rsidR="00B76E44" w:rsidRPr="00C82657">
        <w:rPr>
          <w:rFonts w:ascii="Times New Roman" w:hAnsi="Times New Roman" w:cs="Times New Roman"/>
        </w:rPr>
        <w:t>frequência</w:t>
      </w:r>
      <w:r w:rsidR="00B76E44" w:rsidRPr="00C82657">
        <w:rPr>
          <w:rFonts w:ascii="Times New Roman" w:hAnsi="Times New Roman" w:cs="Times New Roman"/>
          <w:i/>
          <w:iCs/>
        </w:rPr>
        <w:t xml:space="preserve"> </w:t>
      </w:r>
      <w:r w:rsidR="00B76E44" w:rsidRPr="00C82657">
        <w:rPr>
          <w:rFonts w:ascii="Times New Roman" w:hAnsi="Times New Roman" w:cs="Times New Roman"/>
        </w:rPr>
        <w:t>de uso</w:t>
      </w:r>
      <w:r w:rsidRPr="00C82657">
        <w:rPr>
          <w:rFonts w:ascii="Times New Roman" w:hAnsi="Times New Roman" w:cs="Times New Roman"/>
        </w:rPr>
        <w:t>’</w:t>
      </w:r>
      <w:r w:rsidR="00B76E44" w:rsidRPr="00C82657">
        <w:rPr>
          <w:rFonts w:ascii="Times New Roman" w:hAnsi="Times New Roman" w:cs="Times New Roman"/>
          <w:i/>
          <w:iCs/>
        </w:rPr>
        <w:t xml:space="preserve"> </w:t>
      </w:r>
      <w:r w:rsidR="00B76E44" w:rsidRPr="00C82657">
        <w:rPr>
          <w:rFonts w:ascii="Times New Roman" w:hAnsi="Times New Roman" w:cs="Times New Roman"/>
        </w:rPr>
        <w:t xml:space="preserve">como condição para as tomadas de decisão sobre a </w:t>
      </w:r>
      <w:r w:rsidR="007E6220" w:rsidRPr="00C82657">
        <w:rPr>
          <w:rFonts w:ascii="Times New Roman" w:hAnsi="Times New Roman" w:cs="Times New Roman"/>
        </w:rPr>
        <w:t>grafia</w:t>
      </w:r>
      <w:r w:rsidR="00B76E44" w:rsidRPr="00C82657">
        <w:rPr>
          <w:rFonts w:ascii="Times New Roman" w:hAnsi="Times New Roman" w:cs="Times New Roman"/>
        </w:rPr>
        <w:t xml:space="preserve">, tendo como base de contagem as ilhas e não, como </w:t>
      </w:r>
      <w:r w:rsidR="00610995" w:rsidRPr="00C82657">
        <w:rPr>
          <w:rFonts w:ascii="Times New Roman" w:hAnsi="Times New Roman" w:cs="Times New Roman"/>
        </w:rPr>
        <w:t xml:space="preserve">seria </w:t>
      </w:r>
      <w:r w:rsidR="00B76E44" w:rsidRPr="00C82657">
        <w:rPr>
          <w:rFonts w:ascii="Times New Roman" w:hAnsi="Times New Roman" w:cs="Times New Roman"/>
        </w:rPr>
        <w:t>devido, o número de falantes</w:t>
      </w:r>
      <w:r w:rsidRPr="00C82657">
        <w:rPr>
          <w:rFonts w:ascii="Times New Roman" w:hAnsi="Times New Roman" w:cs="Times New Roman"/>
        </w:rPr>
        <w:t>;</w:t>
      </w:r>
    </w:p>
    <w:p w14:paraId="786CC20B" w14:textId="162E4473" w:rsidR="00C82657" w:rsidRDefault="00C82657" w:rsidP="00C82657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C82657">
        <w:rPr>
          <w:rFonts w:ascii="Times New Roman" w:hAnsi="Times New Roman" w:cs="Times New Roman"/>
        </w:rPr>
        <w:t>s</w:t>
      </w:r>
      <w:r w:rsidR="00CA79ED" w:rsidRPr="00C82657">
        <w:rPr>
          <w:rFonts w:ascii="Times New Roman" w:hAnsi="Times New Roman" w:cs="Times New Roman"/>
        </w:rPr>
        <w:t>ão inúmeros os casos problemáticos de reconhecimento e leitura de palavras, mesmo</w:t>
      </w:r>
      <w:r w:rsidR="00FE4128" w:rsidRPr="00C82657">
        <w:rPr>
          <w:rFonts w:ascii="Times New Roman" w:hAnsi="Times New Roman" w:cs="Times New Roman"/>
        </w:rPr>
        <w:t xml:space="preserve"> quando</w:t>
      </w:r>
      <w:r w:rsidR="00CA79ED" w:rsidRPr="00C82657">
        <w:rPr>
          <w:rFonts w:ascii="Times New Roman" w:hAnsi="Times New Roman" w:cs="Times New Roman"/>
        </w:rPr>
        <w:t xml:space="preserve"> em contexto, que decorrem, em geral, da opção pela total ausência de acentos e pelo apagamento de vogais átonas </w:t>
      </w:r>
      <w:r w:rsidR="00675B5C" w:rsidRPr="00C82657">
        <w:rPr>
          <w:rFonts w:ascii="Times New Roman" w:hAnsi="Times New Roman" w:cs="Times New Roman"/>
        </w:rPr>
        <w:t xml:space="preserve">e do ditongo final </w:t>
      </w:r>
      <w:r w:rsidR="00675B5C" w:rsidRPr="00C82657">
        <w:rPr>
          <w:rFonts w:ascii="Times New Roman" w:hAnsi="Times New Roman" w:cs="Times New Roman"/>
          <w:i/>
          <w:iCs/>
        </w:rPr>
        <w:t>-iu</w:t>
      </w:r>
      <w:r w:rsidR="000775D0" w:rsidRPr="00C82657">
        <w:rPr>
          <w:rFonts w:ascii="Times New Roman" w:hAnsi="Times New Roman" w:cs="Times New Roman"/>
        </w:rPr>
        <w:t xml:space="preserve"> </w:t>
      </w:r>
      <w:r w:rsidR="000775D0" w:rsidRPr="00C82657">
        <w:rPr>
          <w:rFonts w:ascii="Times New Roman" w:hAnsi="Times New Roman" w:cs="Times New Roman"/>
          <w:b/>
          <w:bCs/>
        </w:rPr>
        <w:t>(</w:t>
      </w:r>
      <w:r w:rsidR="00675B5C" w:rsidRPr="00C82657">
        <w:rPr>
          <w:rFonts w:ascii="Times New Roman" w:hAnsi="Times New Roman" w:cs="Times New Roman"/>
          <w:i/>
          <w:iCs/>
        </w:rPr>
        <w:t xml:space="preserve">er </w:t>
      </w:r>
      <w:r w:rsidR="00675B5C" w:rsidRPr="00C82657">
        <w:rPr>
          <w:rFonts w:ascii="Times New Roman" w:hAnsi="Times New Roman" w:cs="Times New Roman"/>
        </w:rPr>
        <w:t xml:space="preserve">‘erro’, </w:t>
      </w:r>
      <w:r w:rsidR="00675B5C" w:rsidRPr="00C82657">
        <w:rPr>
          <w:rFonts w:ascii="Times New Roman" w:hAnsi="Times New Roman" w:cs="Times New Roman"/>
          <w:i/>
          <w:iCs/>
        </w:rPr>
        <w:t>jener ‘</w:t>
      </w:r>
      <w:r w:rsidR="00F46EDB" w:rsidRPr="00C82657">
        <w:rPr>
          <w:rFonts w:ascii="Times New Roman" w:hAnsi="Times New Roman" w:cs="Times New Roman"/>
        </w:rPr>
        <w:t>g</w:t>
      </w:r>
      <w:r w:rsidR="00675B5C" w:rsidRPr="00C82657">
        <w:rPr>
          <w:rFonts w:ascii="Times New Roman" w:hAnsi="Times New Roman" w:cs="Times New Roman"/>
        </w:rPr>
        <w:t>énero</w:t>
      </w:r>
      <w:r w:rsidR="0011303D" w:rsidRPr="00C82657">
        <w:rPr>
          <w:rFonts w:ascii="Times New Roman" w:hAnsi="Times New Roman" w:cs="Times New Roman"/>
        </w:rPr>
        <w:t>’,</w:t>
      </w:r>
      <w:r w:rsidR="00675B5C" w:rsidRPr="00C82657">
        <w:rPr>
          <w:rFonts w:ascii="Times New Roman" w:hAnsi="Times New Roman" w:cs="Times New Roman"/>
        </w:rPr>
        <w:t xml:space="preserve"> </w:t>
      </w:r>
      <w:r w:rsidR="00675B5C" w:rsidRPr="00C82657">
        <w:rPr>
          <w:rFonts w:ascii="Times New Roman" w:hAnsi="Times New Roman" w:cs="Times New Roman"/>
          <w:i/>
          <w:iCs/>
        </w:rPr>
        <w:t xml:space="preserve">proses, </w:t>
      </w:r>
      <w:r w:rsidR="0011303D" w:rsidRPr="00C82657">
        <w:rPr>
          <w:rFonts w:ascii="Times New Roman" w:hAnsi="Times New Roman" w:cs="Times New Roman"/>
        </w:rPr>
        <w:t xml:space="preserve">‘processo’, </w:t>
      </w:r>
      <w:r w:rsidR="00675B5C" w:rsidRPr="00C82657">
        <w:rPr>
          <w:rFonts w:ascii="Times New Roman" w:hAnsi="Times New Roman" w:cs="Times New Roman"/>
          <w:i/>
          <w:iCs/>
        </w:rPr>
        <w:t xml:space="preserve">inper </w:t>
      </w:r>
      <w:r w:rsidR="00675B5C" w:rsidRPr="00C82657">
        <w:rPr>
          <w:rFonts w:ascii="Times New Roman" w:hAnsi="Times New Roman" w:cs="Times New Roman"/>
        </w:rPr>
        <w:t>‘império</w:t>
      </w:r>
      <w:r w:rsidR="00610995" w:rsidRPr="00C82657">
        <w:rPr>
          <w:rFonts w:ascii="Times New Roman" w:hAnsi="Times New Roman" w:cs="Times New Roman"/>
        </w:rPr>
        <w:t>’</w:t>
      </w:r>
      <w:r w:rsidR="0011303D" w:rsidRPr="00C82657">
        <w:rPr>
          <w:rFonts w:ascii="Times New Roman" w:hAnsi="Times New Roman" w:cs="Times New Roman"/>
        </w:rPr>
        <w:t>,</w:t>
      </w:r>
      <w:r w:rsidR="00610995" w:rsidRPr="00C82657">
        <w:rPr>
          <w:rFonts w:ascii="Times New Roman" w:hAnsi="Times New Roman" w:cs="Times New Roman"/>
        </w:rPr>
        <w:t xml:space="preserve"> </w:t>
      </w:r>
      <w:r w:rsidR="00610995" w:rsidRPr="00C82657">
        <w:rPr>
          <w:rFonts w:ascii="Times New Roman" w:hAnsi="Times New Roman" w:cs="Times New Roman"/>
          <w:i/>
          <w:iCs/>
        </w:rPr>
        <w:t>patrimon</w:t>
      </w:r>
      <w:r w:rsidR="00610995" w:rsidRPr="00C82657">
        <w:rPr>
          <w:rFonts w:ascii="Times New Roman" w:hAnsi="Times New Roman" w:cs="Times New Roman"/>
        </w:rPr>
        <w:t xml:space="preserve"> ‘património</w:t>
      </w:r>
      <w:r w:rsidR="00675B5C" w:rsidRPr="00C82657">
        <w:rPr>
          <w:rFonts w:ascii="Times New Roman" w:hAnsi="Times New Roman" w:cs="Times New Roman"/>
        </w:rPr>
        <w:t>’</w:t>
      </w:r>
      <w:r w:rsidR="00806834" w:rsidRPr="00C82657">
        <w:rPr>
          <w:rFonts w:ascii="Times New Roman" w:hAnsi="Times New Roman" w:cs="Times New Roman"/>
        </w:rPr>
        <w:t>)</w:t>
      </w:r>
      <w:r w:rsidR="007E6220" w:rsidRPr="00C82657">
        <w:rPr>
          <w:rFonts w:ascii="Times New Roman" w:hAnsi="Times New Roman" w:cs="Times New Roman"/>
        </w:rPr>
        <w:t xml:space="preserve">, </w:t>
      </w:r>
      <w:r w:rsidR="000430B4" w:rsidRPr="00C82657">
        <w:rPr>
          <w:rFonts w:ascii="Times New Roman" w:hAnsi="Times New Roman" w:cs="Times New Roman"/>
        </w:rPr>
        <w:t xml:space="preserve">o que </w:t>
      </w:r>
      <w:r w:rsidR="00CA79ED" w:rsidRPr="00C82657">
        <w:rPr>
          <w:rFonts w:ascii="Times New Roman" w:hAnsi="Times New Roman" w:cs="Times New Roman"/>
        </w:rPr>
        <w:t>potencia ambiguidade</w:t>
      </w:r>
      <w:r w:rsidR="00FE4128" w:rsidRPr="00C82657">
        <w:rPr>
          <w:rFonts w:ascii="Times New Roman" w:hAnsi="Times New Roman" w:cs="Times New Roman"/>
        </w:rPr>
        <w:t>s</w:t>
      </w:r>
      <w:r w:rsidR="00675B5C" w:rsidRPr="00C82657">
        <w:rPr>
          <w:rFonts w:ascii="Times New Roman" w:hAnsi="Times New Roman" w:cs="Times New Roman"/>
        </w:rPr>
        <w:t xml:space="preserve"> (</w:t>
      </w:r>
      <w:r w:rsidRPr="00C82657">
        <w:rPr>
          <w:rFonts w:ascii="Times New Roman" w:hAnsi="Times New Roman" w:cs="Times New Roman"/>
        </w:rPr>
        <w:t>como</w:t>
      </w:r>
      <w:r w:rsidR="00367C9A">
        <w:rPr>
          <w:rFonts w:ascii="Times New Roman" w:hAnsi="Times New Roman" w:cs="Times New Roman"/>
        </w:rPr>
        <w:t xml:space="preserve"> em</w:t>
      </w:r>
      <w:r w:rsidRPr="00C82657">
        <w:rPr>
          <w:rFonts w:ascii="Times New Roman" w:hAnsi="Times New Roman" w:cs="Times New Roman"/>
        </w:rPr>
        <w:t xml:space="preserve"> </w:t>
      </w:r>
      <w:r w:rsidR="00CA79ED" w:rsidRPr="00C82657">
        <w:rPr>
          <w:rFonts w:ascii="Times New Roman" w:hAnsi="Times New Roman" w:cs="Times New Roman"/>
          <w:i/>
          <w:iCs/>
        </w:rPr>
        <w:t xml:space="preserve">son, </w:t>
      </w:r>
      <w:r w:rsidR="00CA79ED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‘som’ ou ‘sono’</w:t>
      </w:r>
      <w:r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</w:t>
      </w:r>
      <w:r w:rsidR="00CA79ED" w:rsidRPr="00C82657">
        <w:rPr>
          <w:rFonts w:ascii="Times New Roman" w:hAnsi="Times New Roman" w:cs="Times New Roman"/>
        </w:rPr>
        <w:t xml:space="preserve"> </w:t>
      </w:r>
      <w:r w:rsidR="00CA79ED" w:rsidRPr="00C82657">
        <w:rPr>
          <w:rFonts w:ascii="Times New Roman" w:hAnsi="Times New Roman" w:cs="Times New Roman"/>
          <w:i/>
          <w:iCs/>
        </w:rPr>
        <w:t>dos</w:t>
      </w:r>
      <w:r w:rsidR="00CA79ED" w:rsidRPr="00C82657">
        <w:rPr>
          <w:rFonts w:ascii="Times New Roman" w:hAnsi="Times New Roman" w:cs="Times New Roman"/>
        </w:rPr>
        <w:t xml:space="preserve"> ‘dois’ ou ‘doce’</w:t>
      </w:r>
      <w:r w:rsidRPr="00C82657">
        <w:rPr>
          <w:rFonts w:ascii="Times New Roman" w:hAnsi="Times New Roman" w:cs="Times New Roman"/>
        </w:rPr>
        <w:t>,</w:t>
      </w:r>
      <w:r w:rsidR="00CA79ED" w:rsidRPr="00C82657">
        <w:rPr>
          <w:rFonts w:ascii="Times New Roman" w:hAnsi="Times New Roman" w:cs="Times New Roman"/>
        </w:rPr>
        <w:t xml:space="preserve"> </w:t>
      </w:r>
      <w:r w:rsidR="00CA79ED" w:rsidRPr="00C82657">
        <w:rPr>
          <w:rFonts w:ascii="Times New Roman" w:hAnsi="Times New Roman" w:cs="Times New Roman"/>
          <w:i/>
          <w:iCs/>
        </w:rPr>
        <w:t xml:space="preserve">pas </w:t>
      </w:r>
      <w:r w:rsidR="00CA79ED" w:rsidRPr="00C82657">
        <w:rPr>
          <w:rFonts w:ascii="Times New Roman" w:hAnsi="Times New Roman" w:cs="Times New Roman"/>
        </w:rPr>
        <w:t>‘paz’ ou ‘passo’</w:t>
      </w:r>
      <w:r w:rsidR="00675B5C" w:rsidRPr="00C82657">
        <w:rPr>
          <w:rFonts w:ascii="Times New Roman" w:hAnsi="Times New Roman" w:cs="Times New Roman"/>
        </w:rPr>
        <w:t>)</w:t>
      </w:r>
      <w:r w:rsidRPr="00C82657">
        <w:rPr>
          <w:rFonts w:ascii="Times New Roman" w:hAnsi="Times New Roman" w:cs="Times New Roman"/>
        </w:rPr>
        <w:t>;</w:t>
      </w:r>
    </w:p>
    <w:p w14:paraId="3AF2DB6B" w14:textId="1BAEC1CD" w:rsidR="00C82657" w:rsidRDefault="00C82657" w:rsidP="00C82657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C82657">
        <w:rPr>
          <w:rFonts w:ascii="Times New Roman" w:hAnsi="Times New Roman" w:cs="Times New Roman"/>
        </w:rPr>
        <w:t>o</w:t>
      </w:r>
      <w:r w:rsidR="00C309D1" w:rsidRPr="00C82657">
        <w:rPr>
          <w:rFonts w:ascii="Times New Roman" w:hAnsi="Times New Roman" w:cs="Times New Roman"/>
        </w:rPr>
        <w:t xml:space="preserve"> argumento </w:t>
      </w:r>
      <w:r w:rsidR="00806834" w:rsidRPr="00C82657">
        <w:rPr>
          <w:rFonts w:ascii="Times New Roman" w:hAnsi="Times New Roman" w:cs="Times New Roman"/>
        </w:rPr>
        <w:t xml:space="preserve">apresentado </w:t>
      </w:r>
      <w:r w:rsidR="00007851">
        <w:rPr>
          <w:rFonts w:ascii="Times New Roman" w:hAnsi="Times New Roman" w:cs="Times New Roman"/>
        </w:rPr>
        <w:t xml:space="preserve">de ser fácil a </w:t>
      </w:r>
      <w:r w:rsidR="00C309D1" w:rsidRPr="00C82657">
        <w:rPr>
          <w:rFonts w:ascii="Times New Roman" w:hAnsi="Times New Roman" w:cs="Times New Roman"/>
        </w:rPr>
        <w:t>descodificação</w:t>
      </w:r>
      <w:r w:rsidR="0011303D" w:rsidRPr="00C82657">
        <w:rPr>
          <w:rFonts w:ascii="Times New Roman" w:hAnsi="Times New Roman" w:cs="Times New Roman"/>
        </w:rPr>
        <w:t xml:space="preserve"> lexical </w:t>
      </w:r>
      <w:r w:rsidR="00007851">
        <w:rPr>
          <w:rFonts w:ascii="Times New Roman" w:hAnsi="Times New Roman" w:cs="Times New Roman"/>
        </w:rPr>
        <w:t xml:space="preserve">para quem é </w:t>
      </w:r>
      <w:r w:rsidR="00673AC2" w:rsidRPr="00C82657">
        <w:rPr>
          <w:rFonts w:ascii="Times New Roman" w:hAnsi="Times New Roman" w:cs="Times New Roman"/>
        </w:rPr>
        <w:t>falante nativo</w:t>
      </w:r>
      <w:r w:rsidR="00C309D1" w:rsidRPr="00C82657">
        <w:rPr>
          <w:rFonts w:ascii="Times New Roman" w:hAnsi="Times New Roman" w:cs="Times New Roman"/>
        </w:rPr>
        <w:t xml:space="preserve"> não tem em conta o</w:t>
      </w:r>
      <w:r w:rsidR="0011303D" w:rsidRPr="00C82657">
        <w:rPr>
          <w:rFonts w:ascii="Times New Roman" w:hAnsi="Times New Roman" w:cs="Times New Roman"/>
        </w:rPr>
        <w:t xml:space="preserve"> </w:t>
      </w:r>
      <w:r w:rsidR="00C309D1" w:rsidRPr="00C82657">
        <w:rPr>
          <w:rFonts w:ascii="Times New Roman" w:hAnsi="Times New Roman" w:cs="Times New Roman"/>
        </w:rPr>
        <w:t xml:space="preserve">contacto dos alunos com </w:t>
      </w:r>
      <w:r w:rsidR="0011303D" w:rsidRPr="00C82657">
        <w:rPr>
          <w:rFonts w:ascii="Times New Roman" w:hAnsi="Times New Roman" w:cs="Times New Roman"/>
        </w:rPr>
        <w:t>palavras novas</w:t>
      </w:r>
      <w:r w:rsidR="00C309D1" w:rsidRPr="00C82657">
        <w:rPr>
          <w:rFonts w:ascii="Times New Roman" w:hAnsi="Times New Roman" w:cs="Times New Roman"/>
        </w:rPr>
        <w:t xml:space="preserve">, </w:t>
      </w:r>
      <w:r w:rsidR="0010509A" w:rsidRPr="00C82657">
        <w:rPr>
          <w:rFonts w:ascii="Times New Roman" w:hAnsi="Times New Roman" w:cs="Times New Roman"/>
        </w:rPr>
        <w:t>n</w:t>
      </w:r>
      <w:r w:rsidR="00C309D1" w:rsidRPr="00C82657">
        <w:rPr>
          <w:rFonts w:ascii="Times New Roman" w:hAnsi="Times New Roman" w:cs="Times New Roman"/>
        </w:rPr>
        <w:t>o processo de aprendizagem</w:t>
      </w:r>
      <w:r w:rsidR="0011303D" w:rsidRPr="00C82657">
        <w:rPr>
          <w:rFonts w:ascii="Times New Roman" w:hAnsi="Times New Roman" w:cs="Times New Roman"/>
        </w:rPr>
        <w:t>. M</w:t>
      </w:r>
      <w:r w:rsidR="00806834" w:rsidRPr="00C82657">
        <w:rPr>
          <w:rFonts w:ascii="Times New Roman" w:hAnsi="Times New Roman" w:cs="Times New Roman"/>
        </w:rPr>
        <w:t>uit</w:t>
      </w:r>
      <w:r w:rsidR="0011303D" w:rsidRPr="00C82657">
        <w:rPr>
          <w:rFonts w:ascii="Times New Roman" w:hAnsi="Times New Roman" w:cs="Times New Roman"/>
        </w:rPr>
        <w:t>as delas</w:t>
      </w:r>
      <w:r w:rsidR="00C309D1" w:rsidRPr="00C82657">
        <w:rPr>
          <w:rFonts w:ascii="Times New Roman" w:hAnsi="Times New Roman" w:cs="Times New Roman"/>
        </w:rPr>
        <w:t>, sobretudo em contexto académico, importad</w:t>
      </w:r>
      <w:r w:rsidR="0011303D" w:rsidRPr="00C82657">
        <w:rPr>
          <w:rFonts w:ascii="Times New Roman" w:hAnsi="Times New Roman" w:cs="Times New Roman"/>
        </w:rPr>
        <w:t>as</w:t>
      </w:r>
      <w:r w:rsidR="00C309D1" w:rsidRPr="00C82657">
        <w:rPr>
          <w:rFonts w:ascii="Times New Roman" w:hAnsi="Times New Roman" w:cs="Times New Roman"/>
        </w:rPr>
        <w:t xml:space="preserve"> diretamente do português </w:t>
      </w:r>
      <w:r w:rsidR="0010509A" w:rsidRPr="00C82657">
        <w:rPr>
          <w:rFonts w:ascii="Times New Roman" w:hAnsi="Times New Roman" w:cs="Times New Roman"/>
        </w:rPr>
        <w:t>(</w:t>
      </w:r>
      <w:r w:rsidR="00C309D1" w:rsidRPr="00C82657">
        <w:rPr>
          <w:rFonts w:ascii="Times New Roman" w:hAnsi="Times New Roman" w:cs="Times New Roman"/>
        </w:rPr>
        <w:t xml:space="preserve">o </w:t>
      </w:r>
      <w:r w:rsidR="00C309D1" w:rsidRPr="00C82657">
        <w:rPr>
          <w:rFonts w:ascii="Times New Roman" w:hAnsi="Times New Roman" w:cs="Times New Roman"/>
          <w:i/>
          <w:iCs/>
        </w:rPr>
        <w:t>Manual</w:t>
      </w:r>
      <w:r w:rsidR="00C309D1" w:rsidRPr="00C82657">
        <w:rPr>
          <w:rFonts w:ascii="Times New Roman" w:hAnsi="Times New Roman" w:cs="Times New Roman"/>
        </w:rPr>
        <w:t xml:space="preserve"> é prova disso)</w:t>
      </w:r>
      <w:r w:rsidR="003B4D29" w:rsidRPr="00C82657">
        <w:rPr>
          <w:rFonts w:ascii="Times New Roman" w:hAnsi="Times New Roman" w:cs="Times New Roman"/>
        </w:rPr>
        <w:t xml:space="preserve">. Com a </w:t>
      </w:r>
      <w:r w:rsidRPr="00C82657">
        <w:rPr>
          <w:rFonts w:ascii="Times New Roman" w:hAnsi="Times New Roman" w:cs="Times New Roman"/>
        </w:rPr>
        <w:t>‘</w:t>
      </w:r>
      <w:r w:rsidR="003B4D29" w:rsidRPr="00C82657">
        <w:rPr>
          <w:rFonts w:ascii="Times New Roman" w:hAnsi="Times New Roman" w:cs="Times New Roman"/>
        </w:rPr>
        <w:t>norma</w:t>
      </w:r>
      <w:r w:rsidRPr="00C82657">
        <w:rPr>
          <w:rFonts w:ascii="Times New Roman" w:hAnsi="Times New Roman" w:cs="Times New Roman"/>
        </w:rPr>
        <w:t>’</w:t>
      </w:r>
      <w:r w:rsidR="003B4D29" w:rsidRPr="00C82657">
        <w:rPr>
          <w:rFonts w:ascii="Times New Roman" w:hAnsi="Times New Roman" w:cs="Times New Roman"/>
          <w:i/>
          <w:iCs/>
        </w:rPr>
        <w:t xml:space="preserve"> </w:t>
      </w:r>
      <w:r w:rsidR="003B4D29" w:rsidRPr="00C82657">
        <w:rPr>
          <w:rFonts w:ascii="Times New Roman" w:hAnsi="Times New Roman" w:cs="Times New Roman"/>
        </w:rPr>
        <w:t xml:space="preserve">proposta, mascara-se </w:t>
      </w:r>
      <w:r w:rsidR="00806834" w:rsidRPr="00C82657">
        <w:rPr>
          <w:rFonts w:ascii="Times New Roman" w:hAnsi="Times New Roman" w:cs="Times New Roman"/>
        </w:rPr>
        <w:t xml:space="preserve">essa </w:t>
      </w:r>
      <w:r w:rsidR="003B4D29" w:rsidRPr="00C82657">
        <w:rPr>
          <w:rFonts w:ascii="Times New Roman" w:hAnsi="Times New Roman" w:cs="Times New Roman"/>
        </w:rPr>
        <w:t xml:space="preserve">relação entre as duas línguas, aumentando as dificuldades de reconhecimento </w:t>
      </w:r>
      <w:r w:rsidR="0011303D" w:rsidRPr="00C82657">
        <w:rPr>
          <w:rFonts w:ascii="Times New Roman" w:hAnsi="Times New Roman" w:cs="Times New Roman"/>
        </w:rPr>
        <w:t xml:space="preserve">das unidades lexicais </w:t>
      </w:r>
      <w:r w:rsidR="007E6220" w:rsidRPr="00C82657">
        <w:rPr>
          <w:rFonts w:ascii="Times New Roman" w:hAnsi="Times New Roman" w:cs="Times New Roman"/>
        </w:rPr>
        <w:t>(v</w:t>
      </w:r>
      <w:r w:rsidRPr="00C82657">
        <w:rPr>
          <w:rFonts w:ascii="Times New Roman" w:hAnsi="Times New Roman" w:cs="Times New Roman"/>
        </w:rPr>
        <w:t>eja-se</w:t>
      </w:r>
      <w:r w:rsidR="007E6220" w:rsidRPr="00C82657">
        <w:rPr>
          <w:rFonts w:ascii="Times New Roman" w:hAnsi="Times New Roman" w:cs="Times New Roman"/>
        </w:rPr>
        <w:t xml:space="preserve"> </w:t>
      </w:r>
      <w:r w:rsidR="007E6220" w:rsidRPr="00C82657">
        <w:rPr>
          <w:rFonts w:ascii="Times New Roman" w:hAnsi="Times New Roman" w:cs="Times New Roman"/>
          <w:i/>
          <w:iCs/>
        </w:rPr>
        <w:t>indis</w:t>
      </w:r>
      <w:r w:rsidR="007E6220" w:rsidRPr="00C82657">
        <w:rPr>
          <w:rFonts w:ascii="Times New Roman" w:hAnsi="Times New Roman" w:cs="Times New Roman"/>
        </w:rPr>
        <w:t xml:space="preserve"> ‘indício’ ou ‘índice’, </w:t>
      </w:r>
      <w:r w:rsidR="007E6220" w:rsidRPr="00C82657">
        <w:rPr>
          <w:rFonts w:ascii="Times New Roman" w:hAnsi="Times New Roman" w:cs="Times New Roman"/>
          <w:i/>
          <w:iCs/>
        </w:rPr>
        <w:t>aton</w:t>
      </w:r>
      <w:r w:rsidR="007E6220" w:rsidRPr="00C82657">
        <w:rPr>
          <w:rFonts w:ascii="Times New Roman" w:hAnsi="Times New Roman" w:cs="Times New Roman"/>
        </w:rPr>
        <w:t xml:space="preserve"> ‘átono’, </w:t>
      </w:r>
      <w:r w:rsidR="007E6220" w:rsidRPr="00C82657">
        <w:rPr>
          <w:rFonts w:ascii="Times New Roman" w:hAnsi="Times New Roman" w:cs="Times New Roman"/>
          <w:i/>
          <w:iCs/>
        </w:rPr>
        <w:t>omis</w:t>
      </w:r>
      <w:r w:rsidR="007E6220" w:rsidRPr="00C82657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E6220" w:rsidRPr="00C82657">
        <w:rPr>
          <w:rFonts w:ascii="Times New Roman" w:hAnsi="Times New Roman" w:cs="Times New Roman"/>
        </w:rPr>
        <w:t>‘omisso’ ou ‘homens’</w:t>
      </w:r>
      <w:r w:rsidR="00610995" w:rsidRPr="00C82657">
        <w:rPr>
          <w:rFonts w:ascii="Times New Roman" w:hAnsi="Times New Roman" w:cs="Times New Roman"/>
        </w:rPr>
        <w:t xml:space="preserve">, </w:t>
      </w:r>
      <w:r w:rsidR="00610995" w:rsidRPr="00C82657">
        <w:rPr>
          <w:rFonts w:ascii="Times New Roman" w:hAnsi="Times New Roman" w:cs="Times New Roman"/>
          <w:i/>
          <w:iCs/>
        </w:rPr>
        <w:t>patris</w:t>
      </w:r>
      <w:r w:rsidR="00610995" w:rsidRPr="00C82657">
        <w:rPr>
          <w:rFonts w:ascii="Times New Roman" w:hAnsi="Times New Roman" w:cs="Times New Roman"/>
        </w:rPr>
        <w:t xml:space="preserve"> </w:t>
      </w:r>
      <w:r w:rsidR="0011303D" w:rsidRPr="00C82657">
        <w:rPr>
          <w:rFonts w:ascii="Times New Roman" w:hAnsi="Times New Roman" w:cs="Times New Roman"/>
        </w:rPr>
        <w:t>‘patrício’</w:t>
      </w:r>
      <w:r w:rsidR="007E6220" w:rsidRPr="00C82657">
        <w:rPr>
          <w:rFonts w:ascii="Times New Roman" w:hAnsi="Times New Roman" w:cs="Times New Roman"/>
        </w:rPr>
        <w:t>)</w:t>
      </w:r>
      <w:r w:rsidRPr="00C82657">
        <w:rPr>
          <w:rFonts w:ascii="Times New Roman" w:hAnsi="Times New Roman" w:cs="Times New Roman"/>
        </w:rPr>
        <w:t>;</w:t>
      </w:r>
    </w:p>
    <w:p w14:paraId="026A405E" w14:textId="29D34A8F" w:rsidR="00675B5C" w:rsidRPr="00C82657" w:rsidRDefault="00C82657" w:rsidP="00C82657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o</w:t>
      </w:r>
      <w:r w:rsidR="00610995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 próprios enunciados do </w:t>
      </w:r>
      <w:r w:rsidR="00610995" w:rsidRPr="00C82657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</w:t>
      </w:r>
      <w:r w:rsidR="00610995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483374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evidencia</w:t>
      </w:r>
      <w:r w:rsidR="00610995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m</w:t>
      </w:r>
      <w:r w:rsidR="00483374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i</w:t>
      </w:r>
      <w:r w:rsidR="003F57A3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nconsistência</w:t>
      </w:r>
      <w:r w:rsidR="000775D0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</w:t>
      </w:r>
      <w:r w:rsidR="003F57A3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675B5C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na aplicação </w:t>
      </w:r>
      <w:r w:rsidR="00610995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das </w:t>
      </w:r>
      <w:r w:rsidR="00806834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regras de escrita</w:t>
      </w:r>
      <w:r w:rsidR="000775D0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007851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que são </w:t>
      </w:r>
      <w:r w:rsidR="00610995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explicitadas </w:t>
      </w:r>
      <w:r w:rsidR="00806834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</w:t>
      </w:r>
      <w:r w:rsidR="00F46EDB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 </w:t>
      </w:r>
      <w:r w:rsidR="006A44F9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sua </w:t>
      </w:r>
      <w:r w:rsidR="00F46EDB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parte </w:t>
      </w:r>
      <w:r w:rsidR="00806834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final (pp. 202-205)</w:t>
      </w:r>
      <w:r w:rsidR="00F46EDB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como:</w:t>
      </w:r>
    </w:p>
    <w:p w14:paraId="1E2A2094" w14:textId="6BD236EE" w:rsidR="00653678" w:rsidRPr="00C82657" w:rsidRDefault="003F57A3" w:rsidP="000430B4">
      <w:pPr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grafias divergentes para</w:t>
      </w:r>
      <w:r w:rsidR="00675B5C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a mesma unidade lexical</w:t>
      </w:r>
      <w:r w:rsidR="00653678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</w:t>
      </w:r>
      <w:r w:rsidR="00653678" w:rsidRPr="00E6754E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mens/menus; sinpls/sinplis</w:t>
      </w:r>
      <w:r w:rsidR="00653678" w:rsidRPr="00E6754E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; </w:t>
      </w:r>
      <w:r w:rsidR="00653678" w:rsidRPr="00E6754E">
        <w:rPr>
          <w:rFonts w:ascii="Times New Roman" w:hAnsi="Times New Roman" w:cs="Times New Roman"/>
          <w:i/>
          <w:iCs/>
        </w:rPr>
        <w:t>sinbl/sinbol; storia/istoria; stil/xtil;</w:t>
      </w:r>
      <w:r w:rsidR="000775D0" w:rsidRPr="00E6754E">
        <w:rPr>
          <w:rFonts w:ascii="Times New Roman" w:hAnsi="Times New Roman" w:cs="Times New Roman"/>
          <w:i/>
          <w:iCs/>
        </w:rPr>
        <w:t xml:space="preserve"> </w:t>
      </w:r>
      <w:r w:rsidR="00653678" w:rsidRPr="00E6754E">
        <w:rPr>
          <w:rFonts w:ascii="Times New Roman" w:hAnsi="Times New Roman" w:cs="Times New Roman"/>
          <w:i/>
          <w:iCs/>
        </w:rPr>
        <w:t xml:space="preserve">titl/titul; </w:t>
      </w:r>
      <w:r w:rsidR="000775D0" w:rsidRPr="00E6754E">
        <w:rPr>
          <w:rFonts w:ascii="Times New Roman" w:hAnsi="Times New Roman" w:cs="Times New Roman"/>
          <w:i/>
          <w:iCs/>
        </w:rPr>
        <w:t>minin</w:t>
      </w:r>
      <w:r w:rsidR="00653678" w:rsidRPr="00E6754E">
        <w:rPr>
          <w:rFonts w:ascii="Times New Roman" w:hAnsi="Times New Roman" w:cs="Times New Roman"/>
          <w:i/>
          <w:iCs/>
        </w:rPr>
        <w:t>/</w:t>
      </w:r>
      <w:r w:rsidR="000775D0" w:rsidRPr="00E6754E">
        <w:rPr>
          <w:rFonts w:ascii="Times New Roman" w:hAnsi="Times New Roman" w:cs="Times New Roman"/>
          <w:i/>
          <w:iCs/>
        </w:rPr>
        <w:t>menin</w:t>
      </w:r>
      <w:r w:rsidR="00653678" w:rsidRPr="00C82657">
        <w:rPr>
          <w:rFonts w:ascii="Times New Roman" w:hAnsi="Times New Roman" w:cs="Times New Roman"/>
          <w:i/>
          <w:iCs/>
        </w:rPr>
        <w:t>)</w:t>
      </w:r>
      <w:r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</w:p>
    <w:p w14:paraId="7ABFED95" w14:textId="3AE0F52A" w:rsidR="00653678" w:rsidRPr="00C82657" w:rsidRDefault="000775D0" w:rsidP="000430B4">
      <w:pPr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não </w:t>
      </w:r>
      <w:r w:rsidR="003F57A3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apagamento de vogais </w:t>
      </w:r>
      <w:r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átonas nos contextos </w:t>
      </w:r>
      <w:r w:rsidR="00610995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definidos pela </w:t>
      </w:r>
      <w:r w:rsidR="001A372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‘</w:t>
      </w:r>
      <w:r w:rsidR="00610995" w:rsidRPr="001A372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norma</w:t>
      </w:r>
      <w:r w:rsidR="001A372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’</w:t>
      </w:r>
      <w:r w:rsidR="00610995" w:rsidRPr="001A372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653678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(</w:t>
      </w:r>
      <w:r w:rsidR="00653678" w:rsidRPr="00C82657">
        <w:rPr>
          <w:rFonts w:ascii="Times New Roman" w:hAnsi="Times New Roman" w:cs="Times New Roman"/>
          <w:i/>
          <w:iCs/>
        </w:rPr>
        <w:t>akord</w:t>
      </w:r>
      <w:r w:rsidR="00653678" w:rsidRPr="00C82657">
        <w:rPr>
          <w:rFonts w:ascii="Times New Roman" w:hAnsi="Times New Roman" w:cs="Times New Roman"/>
          <w:b/>
          <w:bCs/>
          <w:i/>
          <w:iCs/>
        </w:rPr>
        <w:t>u</w:t>
      </w:r>
      <w:r w:rsidR="00653678" w:rsidRPr="00C82657">
        <w:rPr>
          <w:rFonts w:ascii="Times New Roman" w:hAnsi="Times New Roman" w:cs="Times New Roman"/>
          <w:i/>
          <w:iCs/>
        </w:rPr>
        <w:t>, bind</w:t>
      </w:r>
      <w:r w:rsidR="00653678" w:rsidRPr="00C82657">
        <w:rPr>
          <w:rFonts w:ascii="Times New Roman" w:hAnsi="Times New Roman" w:cs="Times New Roman"/>
          <w:b/>
          <w:bCs/>
          <w:i/>
          <w:iCs/>
        </w:rPr>
        <w:t>i</w:t>
      </w:r>
      <w:r w:rsidR="00653678" w:rsidRPr="00C82657">
        <w:rPr>
          <w:rFonts w:ascii="Times New Roman" w:hAnsi="Times New Roman" w:cs="Times New Roman"/>
          <w:i/>
          <w:iCs/>
        </w:rPr>
        <w:t>, batuk</w:t>
      </w:r>
      <w:r w:rsidR="00653678" w:rsidRPr="00C82657">
        <w:rPr>
          <w:rFonts w:ascii="Times New Roman" w:hAnsi="Times New Roman" w:cs="Times New Roman"/>
          <w:b/>
          <w:bCs/>
          <w:i/>
          <w:iCs/>
        </w:rPr>
        <w:t>u</w:t>
      </w:r>
      <w:r w:rsidR="00653678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)</w:t>
      </w:r>
      <w:r w:rsidR="00610995" w:rsidRPr="00C82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69E450B0" w14:textId="77777777" w:rsidR="00483374" w:rsidRDefault="00483374" w:rsidP="00483374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4A3E58B2" w14:textId="355C876F" w:rsidR="006C22F2" w:rsidRDefault="001A3723" w:rsidP="006C22F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onsideramos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r w:rsidR="009479B9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ainda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que</w:t>
      </w:r>
      <w:r w:rsidR="006C22F2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a diversidade de grafias presentes </w:t>
      </w:r>
      <w:r w:rsidR="006C22F2" w:rsidRPr="005D1B2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no </w:t>
      </w:r>
      <w:r w:rsidR="006C22F2" w:rsidRPr="005D1B2B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</w:t>
      </w:r>
      <w:r w:rsidR="006C22F2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</w:t>
      </w:r>
      <w:r w:rsidR="00007851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escrita definida pelo </w:t>
      </w:r>
      <w:r w:rsidR="006C22F2" w:rsidRPr="001A3723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Alfabet</w:t>
      </w:r>
      <w:r w:rsidR="00007851" w:rsidRPr="001A3723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u</w:t>
      </w:r>
      <w:r w:rsidR="006C22F2" w:rsidRPr="001A3723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 xml:space="preserve"> </w:t>
      </w:r>
      <w:r w:rsidR="00007851" w:rsidRPr="001A3723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Kabuverdianu</w:t>
      </w:r>
      <w:r w:rsidR="006C22F2" w:rsidRPr="001A372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escrita </w:t>
      </w:r>
      <w:r w:rsidR="00810CDF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‘</w:t>
      </w:r>
      <w:r w:rsidR="006C22F2" w:rsidRPr="001A372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pandialetal</w:t>
      </w:r>
      <w:r w:rsidR="00810CDF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’</w:t>
      </w:r>
      <w:r w:rsidR="006C22F2" w:rsidRPr="001A372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escrita etimológica) confunde os alunos e compromete o desenvolvimento de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competências de escrita.</w:t>
      </w:r>
    </w:p>
    <w:p w14:paraId="7882E052" w14:textId="77777777" w:rsidR="006C22F2" w:rsidRPr="00C82657" w:rsidRDefault="006C22F2" w:rsidP="00483374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1C86C419" w14:textId="11D8602E" w:rsidR="003F57A3" w:rsidRPr="00965D7A" w:rsidRDefault="003F57A3" w:rsidP="00F7029A">
      <w:pPr>
        <w:spacing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EE0000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3.2. Carga</w:t>
      </w:r>
      <w:r w:rsidR="00624089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 xml:space="preserve"> </w:t>
      </w:r>
      <w:r w:rsidR="00C56C5C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t</w:t>
      </w: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 xml:space="preserve">eórica </w:t>
      </w:r>
      <w:r w:rsidR="00624089" w:rsidRPr="00C82657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excessiva</w:t>
      </w:r>
    </w:p>
    <w:p w14:paraId="70F0581D" w14:textId="08B70D4E" w:rsidR="00632300" w:rsidRDefault="003F57A3" w:rsidP="006323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 </w:t>
      </w:r>
      <w:r w:rsidR="00483374"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</w:t>
      </w:r>
      <w:r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anual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apresenta conteúdos avançados de </w:t>
      </w:r>
      <w:r w:rsidRPr="005B7805">
        <w:rPr>
          <w:rFonts w:ascii="Times New Roman" w:hAnsi="Times New Roman" w:cs="Times New Roman"/>
        </w:rPr>
        <w:t>linguística</w:t>
      </w:r>
      <w:r w:rsidR="005B7805" w:rsidRPr="005B7805">
        <w:rPr>
          <w:rFonts w:ascii="Times New Roman" w:hAnsi="Times New Roman" w:cs="Times New Roman"/>
        </w:rPr>
        <w:t>,</w:t>
      </w:r>
      <w:r w:rsidR="00F3367A" w:rsidRPr="005B7805">
        <w:rPr>
          <w:rFonts w:ascii="Times New Roman" w:hAnsi="Times New Roman" w:cs="Times New Roman"/>
        </w:rPr>
        <w:t xml:space="preserve"> </w:t>
      </w:r>
      <w:r w:rsidR="005B7805" w:rsidRPr="005B7805">
        <w:rPr>
          <w:rFonts w:ascii="Times New Roman" w:hAnsi="Times New Roman" w:cs="Times New Roman"/>
        </w:rPr>
        <w:t>a nível da terminologia</w:t>
      </w:r>
      <w:r w:rsidR="001A3723">
        <w:rPr>
          <w:rFonts w:ascii="Times New Roman" w:hAnsi="Times New Roman" w:cs="Times New Roman"/>
        </w:rPr>
        <w:t xml:space="preserve"> e </w:t>
      </w:r>
      <w:r w:rsidR="005B7805" w:rsidRPr="005B7805">
        <w:rPr>
          <w:rFonts w:ascii="Times New Roman" w:hAnsi="Times New Roman" w:cs="Times New Roman"/>
        </w:rPr>
        <w:t>dos conceitos teóric</w:t>
      </w:r>
      <w:r w:rsidR="001A3723">
        <w:rPr>
          <w:rFonts w:ascii="Times New Roman" w:hAnsi="Times New Roman" w:cs="Times New Roman"/>
        </w:rPr>
        <w:t>o</w:t>
      </w:r>
      <w:r w:rsidR="005B7805" w:rsidRPr="005B7805">
        <w:rPr>
          <w:rFonts w:ascii="Times New Roman" w:hAnsi="Times New Roman" w:cs="Times New Roman"/>
        </w:rPr>
        <w:t>s, nomeadamente</w:t>
      </w:r>
      <w:r w:rsidR="00786388">
        <w:rPr>
          <w:rFonts w:ascii="Times New Roman" w:hAnsi="Times New Roman" w:cs="Times New Roman"/>
        </w:rPr>
        <w:t xml:space="preserve"> </w:t>
      </w:r>
      <w:r w:rsidR="005B7805" w:rsidRPr="005B7805">
        <w:rPr>
          <w:rFonts w:ascii="Times New Roman" w:hAnsi="Times New Roman" w:cs="Times New Roman"/>
        </w:rPr>
        <w:t>na área da crioulístic</w:t>
      </w:r>
      <w:r w:rsidR="00CA4EE3">
        <w:rPr>
          <w:rFonts w:ascii="Times New Roman" w:hAnsi="Times New Roman" w:cs="Times New Roman"/>
        </w:rPr>
        <w:t>a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com vocabulário técnico </w:t>
      </w:r>
      <w:r w:rsidR="00664F3B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 referências bibliográficas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desajustado</w:t>
      </w:r>
      <w:r w:rsidR="00664F3B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FA7D79" w:rsidRPr="005B780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do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perfil linguístico e </w:t>
      </w:r>
      <w:r w:rsidR="0049254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do </w:t>
      </w:r>
      <w:r w:rsidR="005B780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percurso escolar</w:t>
      </w:r>
      <w:r w:rsidR="005B7805">
        <w:rPr>
          <w:rStyle w:val="Refdecomentrio"/>
          <w:rFonts w:ascii="Times New Roman" w:hAnsi="Times New Roman" w:cs="Times New Roman"/>
          <w:sz w:val="24"/>
          <w:szCs w:val="24"/>
        </w:rPr>
        <w:t xml:space="preserve">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</w:t>
      </w:r>
      <w:r w:rsidR="0048337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lastRenderedPageBreak/>
        <w:t xml:space="preserve">alunos </w:t>
      </w:r>
      <w:r w:rsidR="00B40098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do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10.º ano, que </w:t>
      </w:r>
      <w:r w:rsidR="0048337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ainda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não possuem hábitos de reflexã</w:t>
      </w:r>
      <w:r w:rsidRPr="00CA4EE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 metalinguística </w:t>
      </w:r>
      <w:r w:rsidR="00C24E94" w:rsidRPr="00CA4EE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sobre a</w:t>
      </w:r>
      <w:r w:rsidRPr="00CA4EE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LCV.</w:t>
      </w:r>
      <w:r w:rsidR="00CA4EE3" w:rsidRPr="00CA4EE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</w:p>
    <w:p w14:paraId="67D11FBA" w14:textId="0F388C08" w:rsidR="00632300" w:rsidRDefault="00632300" w:rsidP="006323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hAnsi="Times New Roman" w:cs="Times New Roman"/>
          <w:color w:val="000000"/>
          <w:kern w:val="0"/>
        </w:rPr>
        <w:t xml:space="preserve">A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extensão temática e a densidade d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 alguns conteúdos comprometem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a 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sua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abordagem aprofundada em sala de aula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o ensino adequado da LCV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3FB2E254" w14:textId="3F542F7E" w:rsidR="00664F3B" w:rsidRPr="00965D7A" w:rsidRDefault="00632300" w:rsidP="00CA4EE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EE0000"/>
          <w:kern w:val="0"/>
          <w:lang w:eastAsia="pt-PT"/>
          <w14:ligatures w14:val="none"/>
        </w:rPr>
      </w:pPr>
      <w:r>
        <w:rPr>
          <w:rFonts w:ascii="Times New Roman" w:hAnsi="Times New Roman" w:cs="Times New Roman"/>
          <w:color w:val="000000"/>
          <w:kern w:val="0"/>
        </w:rPr>
        <w:t>Na verdade, o</w:t>
      </w:r>
      <w:r w:rsidR="00636F96">
        <w:rPr>
          <w:rFonts w:ascii="Times New Roman" w:hAnsi="Times New Roman" w:cs="Times New Roman"/>
          <w:color w:val="000000"/>
          <w:kern w:val="0"/>
        </w:rPr>
        <w:t xml:space="preserve"> foco excessivo nas questões teóricas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 xml:space="preserve"> contrasta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 xml:space="preserve">com a </w:t>
      </w:r>
      <w:r w:rsidR="00636F96">
        <w:rPr>
          <w:rFonts w:ascii="Times New Roman" w:hAnsi="Times New Roman" w:cs="Times New Roman"/>
          <w:color w:val="000000"/>
          <w:kern w:val="0"/>
        </w:rPr>
        <w:t xml:space="preserve">falta 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>de referência, por exemplo, a mecanismos de produção do texto escrito,</w:t>
      </w:r>
      <w:r w:rsidR="00636F96">
        <w:rPr>
          <w:rFonts w:ascii="Times New Roman" w:hAnsi="Times New Roman" w:cs="Times New Roman"/>
          <w:color w:val="000000"/>
          <w:kern w:val="0"/>
        </w:rPr>
        <w:t xml:space="preserve"> em</w:t>
      </w:r>
      <w:r w:rsidR="00CA4EE3">
        <w:rPr>
          <w:rFonts w:ascii="Times New Roman" w:hAnsi="Times New Roman" w:cs="Times New Roman"/>
          <w:color w:val="000000"/>
          <w:kern w:val="0"/>
        </w:rPr>
        <w:t xml:space="preserve"> comparação com o discurso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 xml:space="preserve"> oral</w:t>
      </w:r>
      <w:r w:rsidR="00CA4EE3">
        <w:rPr>
          <w:rFonts w:ascii="Times New Roman" w:hAnsi="Times New Roman" w:cs="Times New Roman"/>
          <w:color w:val="000000"/>
          <w:kern w:val="0"/>
        </w:rPr>
        <w:t>;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 xml:space="preserve"> </w:t>
      </w:r>
      <w:r w:rsidR="00CA4EE3">
        <w:rPr>
          <w:rFonts w:ascii="Times New Roman" w:hAnsi="Times New Roman" w:cs="Times New Roman"/>
          <w:color w:val="000000"/>
          <w:kern w:val="0"/>
        </w:rPr>
        <w:t xml:space="preserve">a 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>processos de criação de palavras em crioulo</w:t>
      </w:r>
      <w:r w:rsidR="00CA4EE3">
        <w:rPr>
          <w:rFonts w:ascii="Times New Roman" w:hAnsi="Times New Roman" w:cs="Times New Roman"/>
          <w:color w:val="000000"/>
          <w:kern w:val="0"/>
        </w:rPr>
        <w:t>;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 xml:space="preserve"> </w:t>
      </w:r>
      <w:r w:rsidR="00636F96">
        <w:rPr>
          <w:rFonts w:ascii="Times New Roman" w:hAnsi="Times New Roman" w:cs="Times New Roman"/>
          <w:color w:val="000000"/>
          <w:kern w:val="0"/>
        </w:rPr>
        <w:t>à</w:t>
      </w:r>
      <w:r w:rsidR="00266253">
        <w:rPr>
          <w:rFonts w:ascii="Times New Roman" w:hAnsi="Times New Roman" w:cs="Times New Roman"/>
          <w:color w:val="000000"/>
          <w:kern w:val="0"/>
        </w:rPr>
        <w:t>s</w:t>
      </w:r>
      <w:r w:rsidR="002D409F">
        <w:rPr>
          <w:rFonts w:ascii="Times New Roman" w:hAnsi="Times New Roman" w:cs="Times New Roman"/>
          <w:color w:val="000000"/>
          <w:kern w:val="0"/>
        </w:rPr>
        <w:t xml:space="preserve"> 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>var</w:t>
      </w:r>
      <w:r w:rsidR="002D409F">
        <w:rPr>
          <w:rFonts w:ascii="Times New Roman" w:hAnsi="Times New Roman" w:cs="Times New Roman"/>
          <w:color w:val="000000"/>
          <w:kern w:val="0"/>
        </w:rPr>
        <w:t>i</w:t>
      </w:r>
      <w:r w:rsidR="00266253">
        <w:rPr>
          <w:rFonts w:ascii="Times New Roman" w:hAnsi="Times New Roman" w:cs="Times New Roman"/>
          <w:color w:val="000000"/>
          <w:kern w:val="0"/>
        </w:rPr>
        <w:t>antes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 xml:space="preserve"> estilística</w:t>
      </w:r>
      <w:r w:rsidR="00266253">
        <w:rPr>
          <w:rFonts w:ascii="Times New Roman" w:hAnsi="Times New Roman" w:cs="Times New Roman"/>
          <w:color w:val="000000"/>
          <w:kern w:val="0"/>
        </w:rPr>
        <w:t>s</w:t>
      </w:r>
      <w:r w:rsidR="00652318">
        <w:rPr>
          <w:rFonts w:ascii="Times New Roman" w:hAnsi="Times New Roman" w:cs="Times New Roman"/>
          <w:color w:val="000000"/>
          <w:kern w:val="0"/>
        </w:rPr>
        <w:t xml:space="preserve"> 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>e socia</w:t>
      </w:r>
      <w:r w:rsidR="00266253">
        <w:rPr>
          <w:rFonts w:ascii="Times New Roman" w:hAnsi="Times New Roman" w:cs="Times New Roman"/>
          <w:color w:val="000000"/>
          <w:kern w:val="0"/>
        </w:rPr>
        <w:t>is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 xml:space="preserve"> </w:t>
      </w:r>
      <w:r w:rsidR="0049254B">
        <w:rPr>
          <w:rFonts w:ascii="Times New Roman" w:hAnsi="Times New Roman" w:cs="Times New Roman"/>
          <w:color w:val="000000"/>
          <w:kern w:val="0"/>
        </w:rPr>
        <w:t>e</w:t>
      </w:r>
      <w:r w:rsidR="00CA4EE3">
        <w:rPr>
          <w:rFonts w:ascii="Times New Roman" w:hAnsi="Times New Roman" w:cs="Times New Roman"/>
          <w:color w:val="000000"/>
          <w:kern w:val="0"/>
        </w:rPr>
        <w:t xml:space="preserve"> a</w:t>
      </w:r>
      <w:r w:rsidR="00CA4EE3" w:rsidRPr="00CA4EE3">
        <w:rPr>
          <w:rFonts w:ascii="Times New Roman" w:hAnsi="Times New Roman" w:cs="Times New Roman"/>
          <w:color w:val="000000"/>
          <w:kern w:val="0"/>
        </w:rPr>
        <w:t xml:space="preserve"> aspetos pragmáticos e culturais associados à língua.</w:t>
      </w:r>
    </w:p>
    <w:p w14:paraId="11A3F33E" w14:textId="77777777" w:rsidR="00636F96" w:rsidRDefault="0049254B" w:rsidP="004833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Este </w:t>
      </w:r>
      <w:r w:rsidRPr="00CA4EE3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636F96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surge, assim, mais como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um manual d</w:t>
      </w:r>
      <w:r w:rsidRPr="00CA4EE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 </w:t>
      </w:r>
      <w:r w:rsidR="00636F96" w:rsidRPr="00CA4EE3">
        <w:rPr>
          <w:rFonts w:ascii="Times New Roman" w:hAnsi="Times New Roman" w:cs="Times New Roman"/>
          <w:color w:val="000000"/>
          <w:kern w:val="0"/>
        </w:rPr>
        <w:t xml:space="preserve">linguística geral e cabo-verdiana </w:t>
      </w:r>
      <w:r w:rsidR="00636F96">
        <w:rPr>
          <w:rFonts w:ascii="Times New Roman" w:hAnsi="Times New Roman" w:cs="Times New Roman"/>
          <w:color w:val="000000"/>
          <w:kern w:val="0"/>
        </w:rPr>
        <w:t xml:space="preserve">do que de </w:t>
      </w:r>
      <w:r w:rsidRPr="00CA4EE3">
        <w:rPr>
          <w:rFonts w:ascii="Times New Roman" w:hAnsi="Times New Roman" w:cs="Times New Roman"/>
          <w:color w:val="000000"/>
          <w:kern w:val="0"/>
        </w:rPr>
        <w:t xml:space="preserve">língua e cultura </w:t>
      </w:r>
      <w:r w:rsidR="00636F96">
        <w:rPr>
          <w:rFonts w:ascii="Times New Roman" w:hAnsi="Times New Roman" w:cs="Times New Roman"/>
          <w:color w:val="000000"/>
          <w:kern w:val="0"/>
        </w:rPr>
        <w:t>cabo-verdianas</w:t>
      </w:r>
      <w:r w:rsidRPr="00CA4EE3">
        <w:rPr>
          <w:rFonts w:ascii="Times New Roman" w:hAnsi="Times New Roman" w:cs="Times New Roman"/>
          <w:color w:val="000000"/>
          <w:kern w:val="0"/>
        </w:rPr>
        <w:t>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4AC93AB5" w14:textId="77777777" w:rsidR="00483374" w:rsidRPr="00965D7A" w:rsidRDefault="00483374" w:rsidP="004833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02D4B9E2" w14:textId="6582FACA" w:rsidR="003F57A3" w:rsidRPr="00965D7A" w:rsidRDefault="003F57A3" w:rsidP="00F7029A">
      <w:pPr>
        <w:spacing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3.3.</w:t>
      </w:r>
      <w:r w:rsidR="005D1B2B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 xml:space="preserve"> </w:t>
      </w:r>
      <w:r w:rsidR="00C256DF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Falta de apoio didático</w:t>
      </w:r>
    </w:p>
    <w:p w14:paraId="51A43CA1" w14:textId="4BD14919" w:rsidR="00483374" w:rsidRDefault="006C22F2" w:rsidP="006C22F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 </w:t>
      </w:r>
      <w:r w:rsidRPr="006C22F2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não </w:t>
      </w:r>
      <w:r w:rsidR="00D12BAE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é acompanhado </w:t>
      </w:r>
      <w:r w:rsidR="005D1B2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de </w:t>
      </w:r>
      <w:r w:rsidR="005D1B2B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instrumentos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complementares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de apoio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r w:rsidR="0087161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como 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o livro do professor, nem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5D1B2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de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orientações didáticas 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que mostrem </w:t>
      </w:r>
      <w:r w:rsidR="00E55029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como</w:t>
      </w:r>
      <w:r w:rsidR="0087161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4A49D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deve 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ser usado. Pressupõe, assim, que os docentes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da disciplina 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de LCCV tenham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formação específica</w:t>
      </w:r>
      <w:r w:rsidR="0087161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nomeadamente,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em crioulística, ortografia da LCV</w:t>
      </w:r>
      <w:r w:rsidR="0087161D" w:rsidRPr="0087161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87161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ou </w:t>
      </w:r>
      <w:r w:rsidR="0087161D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didática da variação</w:t>
      </w:r>
      <w:r w:rsidR="005D1B2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r w:rsidR="008B327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áreas para as quais a 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esmagadora maioria dos docentes</w:t>
      </w:r>
      <w:r w:rsidR="005D1B2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não tem suficiente 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preparação</w:t>
      </w:r>
      <w:r w:rsidR="005D1B2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4F823ED4" w14:textId="5BAF64E5" w:rsidR="00D12BAE" w:rsidRDefault="00810CDF" w:rsidP="008B327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T</w:t>
      </w:r>
      <w:r w:rsidR="00D12BAE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ambém não dá orientações claras</w:t>
      </w:r>
      <w:r w:rsidR="0005563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D12BAE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sobre o tipo de escrita a que os alunos </w:t>
      </w:r>
      <w:r w:rsidR="00BF232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devem recorrer</w:t>
      </w:r>
      <w:r w:rsidR="007418A1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sobre a variedade </w:t>
      </w:r>
      <w:r w:rsidR="0070661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por </w:t>
      </w:r>
      <w:r w:rsidR="007418A1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que devem </w:t>
      </w:r>
      <w:r w:rsidR="0070661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optar</w:t>
      </w:r>
      <w:r w:rsidR="007418A1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D12BAE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quando dão resposta às atividades propost</w:t>
      </w:r>
      <w:r w:rsidR="0087161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</w:t>
      </w:r>
      <w:r w:rsidR="00D12BAE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</w:t>
      </w:r>
      <w:r w:rsidR="0070661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. </w:t>
      </w:r>
      <w:r w:rsidR="00C07940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Consequentemente, r</w:t>
      </w:r>
      <w:r w:rsidR="0070661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ecai sobre o aluno a decisão</w:t>
      </w:r>
      <w:r w:rsidR="003270B4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70661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sobre o modo de representar os seus próprios enunciados, </w:t>
      </w:r>
      <w:r w:rsidR="00BF232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</w:t>
      </w:r>
      <w:r w:rsidR="0070661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em que para isso lhe sejam dados modelos</w:t>
      </w:r>
      <w:r w:rsidR="0005563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. </w:t>
      </w:r>
      <w:r w:rsidR="0087161D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Essa indefinição </w:t>
      </w:r>
      <w:r w:rsidR="00004036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faz antever</w:t>
      </w:r>
      <w:r w:rsidR="00C57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05563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repercussões negativas </w:t>
      </w:r>
      <w:r w:rsidR="00004036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nos</w:t>
      </w:r>
      <w:r w:rsidR="0005563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3270B4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momentos </w:t>
      </w:r>
      <w:r w:rsidR="0005563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de avaliação</w:t>
      </w:r>
      <w:r w:rsidR="003270B4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interna e externa.</w:t>
      </w:r>
    </w:p>
    <w:p w14:paraId="173415FE" w14:textId="77777777" w:rsidR="007418A1" w:rsidRDefault="007418A1" w:rsidP="008B327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52C896CC" w14:textId="2CF1E3B7" w:rsidR="003F57A3" w:rsidRPr="00965D7A" w:rsidRDefault="003F57A3" w:rsidP="00F7029A">
      <w:pPr>
        <w:spacing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 xml:space="preserve">3.4. </w:t>
      </w:r>
      <w:r w:rsidRPr="006C22F2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 xml:space="preserve">Desafios </w:t>
      </w:r>
      <w:r w:rsidR="006C22F2" w:rsidRPr="006C22F2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tecnológicos</w:t>
      </w:r>
    </w:p>
    <w:p w14:paraId="6C03A1B9" w14:textId="7B3A7C27" w:rsidR="003F57A3" w:rsidRPr="00965D7A" w:rsidRDefault="006C22F2" w:rsidP="004833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</w:t>
      </w:r>
      <w:r w:rsidR="0048337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aposta 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do </w:t>
      </w:r>
      <w:r w:rsidRPr="006C22F2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em </w:t>
      </w:r>
      <w:r w:rsidRPr="00C57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atividades realizadas através de </w:t>
      </w:r>
      <w:r w:rsidR="003F57A3" w:rsidRPr="00C57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recursos digitais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(aplicações e plataformas) </w:t>
      </w:r>
      <w:r w:rsidR="00C57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pode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reforça</w:t>
      </w:r>
      <w:r w:rsidR="00C57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r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desigualdades entre alunos de zonas urbanas e rurais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por não est</w:t>
      </w:r>
      <w:r w:rsidR="00C5765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ar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garanti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do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o acesso 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 uma rede informática que funcione de </w:t>
      </w:r>
      <w:r w:rsidR="0048337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igual </w:t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modo em </w:t>
      </w:r>
      <w:r w:rsidR="0048337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todo o universo escolar cabo-verdiano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335791AA" w14:textId="77777777" w:rsidR="00483374" w:rsidRPr="00965D7A" w:rsidRDefault="00483374" w:rsidP="004833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357F0697" w14:textId="77777777" w:rsidR="009479B9" w:rsidRDefault="003F57A3" w:rsidP="009479B9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 xml:space="preserve">4. Considerações </w:t>
      </w:r>
      <w:r w:rsidR="00C56C5C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s</w:t>
      </w: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ociolinguísticas</w:t>
      </w:r>
      <w:r w:rsidR="009479B9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 xml:space="preserve"> </w:t>
      </w:r>
    </w:p>
    <w:p w14:paraId="40AA7E6D" w14:textId="6267289B" w:rsidR="009479B9" w:rsidRDefault="009479B9" w:rsidP="009479B9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ab/>
      </w:r>
      <w:r w:rsidR="00C5765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Com a </w:t>
      </w:r>
      <w:r w:rsidR="0056703B" w:rsidRPr="0056703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introdução</w:t>
      </w:r>
      <w:r w:rsidR="00C5765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</w:t>
      </w:r>
      <w:r w:rsidR="0056703B" w:rsidRPr="0056703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C5765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no </w:t>
      </w:r>
      <w:r w:rsidR="00C57657" w:rsidRPr="00DA0093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</w:t>
      </w:r>
      <w:r w:rsidR="00C5765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mesmo </w:t>
      </w:r>
      <w:r w:rsid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que </w:t>
      </w:r>
      <w:r w:rsidR="00C5765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 título experimental, </w:t>
      </w:r>
      <w:r w:rsidR="0056703B" w:rsidRPr="0056703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de uma </w:t>
      </w:r>
      <w:r w:rsidR="00C5765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‘</w:t>
      </w:r>
      <w:r w:rsidR="0056703B" w:rsidRPr="0056703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norma</w:t>
      </w:r>
      <w:r w:rsidR="00C5765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’</w:t>
      </w:r>
      <w:r w:rsidR="0056703B" w:rsidRPr="0056703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de escrita nova</w:t>
      </w:r>
      <w:r w:rsidR="00C5765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não se </w:t>
      </w:r>
      <w:r w:rsidR="0045749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tem</w:t>
      </w:r>
      <w:r w:rsidR="00C5765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em conta </w:t>
      </w:r>
      <w:r w:rsidR="00DA009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todo </w:t>
      </w:r>
      <w:r w:rsidR="00C57657" w:rsidRPr="0056703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 trabalho </w:t>
      </w:r>
      <w:r w:rsidR="0045749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anteriormente </w:t>
      </w:r>
      <w:r w:rsidR="00C57657" w:rsidRPr="0056703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desenvolvido na produção de normas ortográficas para a LCV, quer a nível científico, quer a nível oficial</w:t>
      </w:r>
      <w:r w:rsidR="00C07940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06A66B1A" w14:textId="5E3CCFE8" w:rsidR="0067467E" w:rsidRPr="009479B9" w:rsidRDefault="009479B9" w:rsidP="009479B9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lastRenderedPageBreak/>
        <w:tab/>
        <w:t>N</w:t>
      </w:r>
      <w:r w:rsidR="0045749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ão sendo consensual, nem previamente testada noutros contextos, essa ‘norma’ tende a </w:t>
      </w:r>
      <w:r w:rsidR="00C57657" w:rsidRPr="0056703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gerar resistência na comunidade</w:t>
      </w:r>
      <w:r w:rsidR="00C5765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linguística e na </w:t>
      </w:r>
      <w:r w:rsidR="0045749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comunidade educativa</w:t>
      </w:r>
      <w:r w:rsidR="00DA009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podendo</w:t>
      </w:r>
      <w:r w:rsidR="00457497" w:rsidRPr="00457497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assim pôr </w:t>
      </w:r>
      <w:r w:rsidR="0056703B" w:rsidRPr="0056703B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em causa o sucesso do ensino formal em língua materna.</w:t>
      </w:r>
    </w:p>
    <w:p w14:paraId="2D89A79C" w14:textId="6B59CDB1" w:rsidR="00172B62" w:rsidRPr="006C22F2" w:rsidRDefault="00347F06" w:rsidP="007A2A8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C22F2">
        <w:rPr>
          <w:rFonts w:ascii="Times New Roman" w:hAnsi="Times New Roman" w:cs="Times New Roman"/>
        </w:rPr>
        <w:t>Qualquer normalização</w:t>
      </w:r>
      <w:r w:rsidR="00172B62" w:rsidRPr="006C22F2">
        <w:rPr>
          <w:rFonts w:ascii="Times New Roman" w:hAnsi="Times New Roman" w:cs="Times New Roman"/>
        </w:rPr>
        <w:t xml:space="preserve"> </w:t>
      </w:r>
      <w:r w:rsidRPr="006C22F2">
        <w:rPr>
          <w:rFonts w:ascii="Times New Roman" w:hAnsi="Times New Roman" w:cs="Times New Roman"/>
        </w:rPr>
        <w:t>deverá ter no horizonte a</w:t>
      </w:r>
      <w:r w:rsidR="009C47FB" w:rsidRPr="006C22F2">
        <w:rPr>
          <w:rFonts w:ascii="Times New Roman" w:hAnsi="Times New Roman" w:cs="Times New Roman"/>
        </w:rPr>
        <w:t xml:space="preserve"> </w:t>
      </w:r>
      <w:r w:rsidR="00FC34FC" w:rsidRPr="006C22F2">
        <w:rPr>
          <w:rFonts w:ascii="Times New Roman" w:hAnsi="Times New Roman" w:cs="Times New Roman"/>
        </w:rPr>
        <w:t xml:space="preserve">aconselhável </w:t>
      </w:r>
      <w:r w:rsidR="009C47FB" w:rsidRPr="006C22F2">
        <w:rPr>
          <w:rFonts w:ascii="Times New Roman" w:hAnsi="Times New Roman" w:cs="Times New Roman"/>
        </w:rPr>
        <w:t>introdução d</w:t>
      </w:r>
      <w:r w:rsidRPr="006C22F2">
        <w:rPr>
          <w:rFonts w:ascii="Times New Roman" w:hAnsi="Times New Roman" w:cs="Times New Roman"/>
        </w:rPr>
        <w:t>a LCV</w:t>
      </w:r>
      <w:r w:rsidR="009C47FB" w:rsidRPr="006C22F2">
        <w:rPr>
          <w:rFonts w:ascii="Times New Roman" w:hAnsi="Times New Roman" w:cs="Times New Roman"/>
        </w:rPr>
        <w:t xml:space="preserve"> </w:t>
      </w:r>
      <w:r w:rsidR="00172B62" w:rsidRPr="006C22F2">
        <w:rPr>
          <w:rFonts w:ascii="Times New Roman" w:hAnsi="Times New Roman" w:cs="Times New Roman"/>
        </w:rPr>
        <w:t xml:space="preserve">desde </w:t>
      </w:r>
      <w:r w:rsidR="009C47FB" w:rsidRPr="006C22F2">
        <w:rPr>
          <w:rFonts w:ascii="Times New Roman" w:hAnsi="Times New Roman" w:cs="Times New Roman"/>
        </w:rPr>
        <w:t>o</w:t>
      </w:r>
      <w:r w:rsidR="00172B62" w:rsidRPr="006C22F2">
        <w:rPr>
          <w:rFonts w:ascii="Times New Roman" w:hAnsi="Times New Roman" w:cs="Times New Roman"/>
        </w:rPr>
        <w:t xml:space="preserve"> </w:t>
      </w:r>
      <w:r w:rsidR="009C47FB" w:rsidRPr="006C22F2">
        <w:rPr>
          <w:rFonts w:ascii="Times New Roman" w:hAnsi="Times New Roman" w:cs="Times New Roman"/>
        </w:rPr>
        <w:t>primeiro ano de escolaridade</w:t>
      </w:r>
      <w:r w:rsidRPr="006C22F2">
        <w:rPr>
          <w:rFonts w:ascii="Times New Roman" w:hAnsi="Times New Roman" w:cs="Times New Roman"/>
        </w:rPr>
        <w:t xml:space="preserve">, num contexto </w:t>
      </w:r>
      <w:r w:rsidR="007A2A82" w:rsidRPr="006C22F2">
        <w:rPr>
          <w:rFonts w:ascii="Times New Roman" w:hAnsi="Times New Roman" w:cs="Times New Roman"/>
        </w:rPr>
        <w:t>educativo bilingue</w:t>
      </w:r>
      <w:r w:rsidR="009C47FB" w:rsidRPr="006C22F2">
        <w:rPr>
          <w:rFonts w:ascii="Times New Roman" w:hAnsi="Times New Roman" w:cs="Times New Roman"/>
        </w:rPr>
        <w:t xml:space="preserve">. </w:t>
      </w:r>
      <w:r w:rsidR="007A2A82" w:rsidRPr="006C22F2">
        <w:rPr>
          <w:rFonts w:ascii="Times New Roman" w:hAnsi="Times New Roman" w:cs="Times New Roman"/>
        </w:rPr>
        <w:t>I</w:t>
      </w:r>
      <w:r w:rsidR="009C47FB" w:rsidRPr="006C22F2">
        <w:rPr>
          <w:rFonts w:ascii="Times New Roman" w:hAnsi="Times New Roman" w:cs="Times New Roman"/>
        </w:rPr>
        <w:t xml:space="preserve">sso implica </w:t>
      </w:r>
      <w:r w:rsidR="001C0946" w:rsidRPr="006C22F2">
        <w:rPr>
          <w:rFonts w:ascii="Times New Roman" w:hAnsi="Times New Roman" w:cs="Times New Roman"/>
        </w:rPr>
        <w:t xml:space="preserve">que nenhuma nova proposta deva avançar sem ser testada na alfabetização e </w:t>
      </w:r>
      <w:r w:rsidR="003270B4">
        <w:rPr>
          <w:rFonts w:ascii="Times New Roman" w:hAnsi="Times New Roman" w:cs="Times New Roman"/>
        </w:rPr>
        <w:t xml:space="preserve">sem </w:t>
      </w:r>
      <w:r w:rsidR="001C0946" w:rsidRPr="006C22F2">
        <w:rPr>
          <w:rFonts w:ascii="Times New Roman" w:hAnsi="Times New Roman" w:cs="Times New Roman"/>
        </w:rPr>
        <w:t xml:space="preserve">que se criem as melhores </w:t>
      </w:r>
      <w:r w:rsidR="009C47FB" w:rsidRPr="006C22F2">
        <w:rPr>
          <w:rFonts w:ascii="Times New Roman" w:hAnsi="Times New Roman" w:cs="Times New Roman"/>
        </w:rPr>
        <w:t>condições para a promoção da biliteracia</w:t>
      </w:r>
      <w:r w:rsidR="008239E9" w:rsidRPr="006C22F2">
        <w:rPr>
          <w:rFonts w:ascii="Times New Roman" w:hAnsi="Times New Roman" w:cs="Times New Roman"/>
        </w:rPr>
        <w:t xml:space="preserve"> </w:t>
      </w:r>
      <w:r w:rsidR="0058128C">
        <w:rPr>
          <w:rFonts w:ascii="Times New Roman" w:hAnsi="Times New Roman" w:cs="Times New Roman"/>
        </w:rPr>
        <w:t>(</w:t>
      </w:r>
      <w:r w:rsidR="0019435A">
        <w:rPr>
          <w:rFonts w:ascii="Times New Roman" w:hAnsi="Times New Roman" w:cs="Times New Roman"/>
        </w:rPr>
        <w:t xml:space="preserve">da </w:t>
      </w:r>
      <w:r w:rsidR="00692D4E">
        <w:rPr>
          <w:rFonts w:ascii="Times New Roman" w:hAnsi="Times New Roman" w:cs="Times New Roman"/>
        </w:rPr>
        <w:t>leitura</w:t>
      </w:r>
      <w:r w:rsidR="006C22F2" w:rsidRPr="006C22F2">
        <w:rPr>
          <w:rFonts w:ascii="Times New Roman" w:hAnsi="Times New Roman" w:cs="Times New Roman"/>
        </w:rPr>
        <w:t xml:space="preserve"> e escr</w:t>
      </w:r>
      <w:r w:rsidR="00692D4E">
        <w:rPr>
          <w:rFonts w:ascii="Times New Roman" w:hAnsi="Times New Roman" w:cs="Times New Roman"/>
        </w:rPr>
        <w:t>ita</w:t>
      </w:r>
      <w:r w:rsidR="006C22F2" w:rsidRPr="006C22F2">
        <w:rPr>
          <w:rFonts w:ascii="Times New Roman" w:hAnsi="Times New Roman" w:cs="Times New Roman"/>
        </w:rPr>
        <w:t xml:space="preserve"> proficiente</w:t>
      </w:r>
      <w:r w:rsidR="0019435A">
        <w:rPr>
          <w:rFonts w:ascii="Times New Roman" w:hAnsi="Times New Roman" w:cs="Times New Roman"/>
        </w:rPr>
        <w:t>s</w:t>
      </w:r>
      <w:r w:rsidR="006C22F2" w:rsidRPr="006C22F2">
        <w:rPr>
          <w:rFonts w:ascii="Times New Roman" w:hAnsi="Times New Roman" w:cs="Times New Roman"/>
        </w:rPr>
        <w:t xml:space="preserve"> </w:t>
      </w:r>
      <w:r w:rsidR="008239E9" w:rsidRPr="006C22F2">
        <w:rPr>
          <w:rFonts w:ascii="Times New Roman" w:hAnsi="Times New Roman" w:cs="Times New Roman"/>
        </w:rPr>
        <w:t>em LCV e em português)</w:t>
      </w:r>
      <w:r w:rsidR="0058128C">
        <w:rPr>
          <w:rFonts w:ascii="Times New Roman" w:hAnsi="Times New Roman" w:cs="Times New Roman"/>
        </w:rPr>
        <w:t>.</w:t>
      </w:r>
    </w:p>
    <w:p w14:paraId="3BAC70A1" w14:textId="20A7A10F" w:rsidR="009C47FB" w:rsidRPr="006C22F2" w:rsidRDefault="009479B9" w:rsidP="009C4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notar que a</w:t>
      </w:r>
      <w:r w:rsidR="009C47FB" w:rsidRPr="006C22F2">
        <w:rPr>
          <w:rFonts w:ascii="Times New Roman" w:hAnsi="Times New Roman" w:cs="Times New Roman"/>
        </w:rPr>
        <w:t xml:space="preserve"> alfabetização </w:t>
      </w:r>
      <w:r w:rsidR="001C0946" w:rsidRPr="006C22F2">
        <w:rPr>
          <w:rFonts w:ascii="Times New Roman" w:hAnsi="Times New Roman" w:cs="Times New Roman"/>
        </w:rPr>
        <w:t>é</w:t>
      </w:r>
      <w:r w:rsidR="00FC34FC" w:rsidRPr="006C22F2">
        <w:rPr>
          <w:rFonts w:ascii="Times New Roman" w:hAnsi="Times New Roman" w:cs="Times New Roman"/>
        </w:rPr>
        <w:t xml:space="preserve"> </w:t>
      </w:r>
      <w:r w:rsidR="009C47FB" w:rsidRPr="006C22F2">
        <w:rPr>
          <w:rFonts w:ascii="Times New Roman" w:hAnsi="Times New Roman" w:cs="Times New Roman"/>
        </w:rPr>
        <w:t xml:space="preserve">facilitada por sistemas </w:t>
      </w:r>
      <w:r w:rsidR="00FC34FC" w:rsidRPr="006C22F2">
        <w:rPr>
          <w:rFonts w:ascii="Times New Roman" w:hAnsi="Times New Roman" w:cs="Times New Roman"/>
        </w:rPr>
        <w:t>ortográficos</w:t>
      </w:r>
      <w:r w:rsidR="009C47FB" w:rsidRPr="006C22F2">
        <w:rPr>
          <w:rFonts w:ascii="Times New Roman" w:hAnsi="Times New Roman" w:cs="Times New Roman"/>
        </w:rPr>
        <w:t xml:space="preserve"> mais transparentes,</w:t>
      </w:r>
      <w:r w:rsidR="005212F1" w:rsidRPr="006C22F2">
        <w:rPr>
          <w:rFonts w:ascii="Times New Roman" w:hAnsi="Times New Roman" w:cs="Times New Roman"/>
        </w:rPr>
        <w:t xml:space="preserve"> </w:t>
      </w:r>
      <w:r w:rsidR="009C47FB" w:rsidRPr="006C22F2">
        <w:rPr>
          <w:rFonts w:ascii="Times New Roman" w:hAnsi="Times New Roman" w:cs="Times New Roman"/>
        </w:rPr>
        <w:t>ma</w:t>
      </w:r>
      <w:r w:rsidR="005212F1" w:rsidRPr="006C22F2">
        <w:rPr>
          <w:rFonts w:ascii="Times New Roman" w:hAnsi="Times New Roman" w:cs="Times New Roman"/>
        </w:rPr>
        <w:t xml:space="preserve">is regulares e menos ambíguos, e com um grau elevado de correspondência </w:t>
      </w:r>
      <w:r w:rsidR="009C47FB" w:rsidRPr="006C22F2">
        <w:rPr>
          <w:rFonts w:ascii="Times New Roman" w:hAnsi="Times New Roman" w:cs="Times New Roman"/>
        </w:rPr>
        <w:t xml:space="preserve">entre </w:t>
      </w:r>
      <w:r w:rsidR="005212F1" w:rsidRPr="006C22F2">
        <w:rPr>
          <w:rFonts w:ascii="Times New Roman" w:hAnsi="Times New Roman" w:cs="Times New Roman"/>
        </w:rPr>
        <w:t xml:space="preserve">som e </w:t>
      </w:r>
      <w:r w:rsidR="009C47FB" w:rsidRPr="006C22F2">
        <w:rPr>
          <w:rFonts w:ascii="Times New Roman" w:hAnsi="Times New Roman" w:cs="Times New Roman"/>
        </w:rPr>
        <w:t>grafema</w:t>
      </w:r>
      <w:r w:rsidR="005212F1" w:rsidRPr="006C22F2">
        <w:rPr>
          <w:rFonts w:ascii="Times New Roman" w:hAnsi="Times New Roman" w:cs="Times New Roman"/>
        </w:rPr>
        <w:t xml:space="preserve">, </w:t>
      </w:r>
      <w:r w:rsidR="005212F1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 que não é o caso da escrita </w:t>
      </w:r>
      <w:r w:rsidR="00810CDF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‘</w:t>
      </w:r>
      <w:r w:rsidR="005212F1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pandialetal</w:t>
      </w:r>
      <w:r w:rsidR="00810CDF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’</w:t>
      </w:r>
      <w:r w:rsidR="005212F1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proposta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no </w:t>
      </w:r>
      <w:r w:rsidR="006C22F2" w:rsidRPr="006C22F2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</w:t>
      </w:r>
      <w:r w:rsidR="008239E9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7E5D37B4" w14:textId="77777777" w:rsidR="00483374" w:rsidRPr="00965D7A" w:rsidRDefault="00483374" w:rsidP="00483374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032D588E" w14:textId="14E7C90A" w:rsidR="000F45DA" w:rsidRPr="00965D7A" w:rsidRDefault="003F57A3" w:rsidP="00F7029A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EE0000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5. Recomendações</w:t>
      </w:r>
      <w:r w:rsidR="000F45DA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 xml:space="preserve"> </w:t>
      </w:r>
    </w:p>
    <w:p w14:paraId="096165F3" w14:textId="57EA0E62" w:rsidR="00483374" w:rsidRPr="00965D7A" w:rsidRDefault="00483374" w:rsidP="004833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Dado o exposto nos pontos anteriores, sugerimos que:</w:t>
      </w:r>
    </w:p>
    <w:p w14:paraId="7DB0CDA0" w14:textId="48DA2813" w:rsidR="003F57A3" w:rsidRPr="006C22F2" w:rsidRDefault="00483374" w:rsidP="00483374">
      <w:pPr>
        <w:pStyle w:val="PargrafodaLista"/>
        <w:numPr>
          <w:ilvl w:val="0"/>
          <w:numId w:val="16"/>
        </w:numPr>
        <w:spacing w:line="360" w:lineRule="auto"/>
        <w:ind w:left="851" w:hanging="57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 escrita </w:t>
      </w:r>
      <w:r w:rsidR="00810CDF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‘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pandialetal</w:t>
      </w:r>
      <w:r w:rsidR="00810CDF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’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seja </w:t>
      </w:r>
      <w:r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abandonada, </w:t>
      </w:r>
      <w:r w:rsidR="00835D96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r</w:t>
      </w:r>
      <w:r w:rsidR="00B64F57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ecomenda</w:t>
      </w:r>
      <w:r w:rsidR="00835D96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ndo</w:t>
      </w:r>
      <w:r w:rsidR="00B64F57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-se, entretanto,</w:t>
      </w:r>
      <w:r w:rsidR="003F57A3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estudos experimentais robustos e </w:t>
      </w:r>
      <w:r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uma verdadeira e ampla </w:t>
      </w:r>
      <w:r w:rsidR="003F57A3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consulta à comunidade linguística</w:t>
      </w:r>
      <w:r w:rsidR="004B683D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r w:rsidR="003F57A3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educativa</w:t>
      </w:r>
      <w:r w:rsidR="004B683D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científica</w:t>
      </w:r>
      <w:r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;</w:t>
      </w:r>
    </w:p>
    <w:p w14:paraId="02CD7F65" w14:textId="34E53E54" w:rsidR="003F57A3" w:rsidRPr="00965D7A" w:rsidRDefault="00483374" w:rsidP="00483374">
      <w:pPr>
        <w:pStyle w:val="PargrafodaLista"/>
        <w:numPr>
          <w:ilvl w:val="0"/>
          <w:numId w:val="16"/>
        </w:numPr>
        <w:spacing w:line="360" w:lineRule="auto"/>
        <w:ind w:left="851" w:hanging="57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se adote </w:t>
      </w:r>
      <w:r w:rsidR="003F57A3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uma abordagem multidialetal clara, com uso </w:t>
      </w:r>
      <w:r w:rsidR="00D92B11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diferenciado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das variedades insulares, respeitando as formas reais e conhecidas dos alunos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;</w:t>
      </w:r>
    </w:p>
    <w:p w14:paraId="3EC6A151" w14:textId="512CEFA6" w:rsidR="00F3757E" w:rsidRPr="00965D7A" w:rsidRDefault="00F3757E" w:rsidP="00F3757E">
      <w:pPr>
        <w:pStyle w:val="PargrafodaLista"/>
        <w:numPr>
          <w:ilvl w:val="0"/>
          <w:numId w:val="16"/>
        </w:numPr>
        <w:spacing w:line="360" w:lineRule="auto"/>
        <w:ind w:left="851" w:hanging="57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sejam produzidas versões do </w:t>
      </w:r>
      <w:r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367C9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nas principais variedades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0504B9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(por exemplo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</w:t>
      </w:r>
      <w:r w:rsidR="000504B9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em edição bidialetal)</w:t>
      </w:r>
      <w:r w:rsidR="006C22F2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</w:t>
      </w:r>
      <w:r w:rsidR="000504B9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promovendo o diálogo interdialetal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;</w:t>
      </w:r>
    </w:p>
    <w:p w14:paraId="209CFA5E" w14:textId="4A902A27" w:rsidR="003F57A3" w:rsidRPr="006C22F2" w:rsidRDefault="00483374" w:rsidP="00F3757E">
      <w:pPr>
        <w:pStyle w:val="PargrafodaLista"/>
        <w:numPr>
          <w:ilvl w:val="0"/>
          <w:numId w:val="16"/>
        </w:numPr>
        <w:spacing w:line="360" w:lineRule="auto"/>
        <w:ind w:left="851" w:hanging="57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os conteúdos linguísticos sejam </w:t>
      </w:r>
      <w:r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simplificados, </w:t>
      </w:r>
      <w:r w:rsidR="00D92B11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dando prioridade </w:t>
      </w:r>
      <w:r w:rsidR="006C22F2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às </w:t>
      </w:r>
      <w:r w:rsidR="003F57A3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competências comunicativas e funcionais </w:t>
      </w:r>
      <w:r w:rsidR="00F3757E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 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</w:t>
      </w:r>
      <w:r w:rsidR="00F3757E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o conhecimento sobre a língua</w:t>
      </w:r>
      <w:r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;</w:t>
      </w:r>
    </w:p>
    <w:p w14:paraId="7784A3E3" w14:textId="1C19B0A6" w:rsidR="003F57A3" w:rsidRPr="00965D7A" w:rsidRDefault="00483374" w:rsidP="00483374">
      <w:pPr>
        <w:pStyle w:val="PargrafodaLista"/>
        <w:numPr>
          <w:ilvl w:val="0"/>
          <w:numId w:val="16"/>
        </w:numPr>
        <w:spacing w:line="360" w:lineRule="auto"/>
        <w:ind w:left="851" w:hanging="57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se invista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na formação contínua dos professores, com foco na didática da LCV, </w:t>
      </w:r>
      <w:r w:rsidR="00F3757E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na escrita </w:t>
      </w:r>
      <w:r w:rsidR="00C36E8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 língua cabo-verdiana</w:t>
      </w:r>
      <w:r w:rsidR="00B40098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(</w:t>
      </w:r>
      <w:r w:rsidR="00C36E8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recorrendo ao </w:t>
      </w:r>
      <w:r w:rsidRPr="00DA0093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Alfabet</w:t>
      </w:r>
      <w:r w:rsidR="00DB73A4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u</w:t>
      </w:r>
      <w:r w:rsidRPr="00DA0093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 xml:space="preserve"> </w:t>
      </w:r>
      <w:r w:rsidR="00DB73A4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Kabu</w:t>
      </w:r>
      <w:r w:rsidRPr="00DA0093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verdian</w:t>
      </w:r>
      <w:r w:rsidR="00DB73A4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u</w:t>
      </w:r>
      <w:r w:rsidR="00B40098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)</w:t>
      </w:r>
      <w:r w:rsidR="00C36E8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r w:rsidR="00F3757E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no conhecimento da gramática cabo-verdiana</w:t>
      </w:r>
      <w:r w:rsidR="00C36E8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 </w:t>
      </w:r>
      <w:r w:rsidR="00F3757E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das </w:t>
      </w:r>
      <w:r w:rsidR="00C36E8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suas </w:t>
      </w:r>
      <w:r w:rsidR="00F3757E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variedades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C36E8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 na gestão da variação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linguística</w:t>
      </w:r>
      <w:r w:rsidR="00C36E84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na sala de aula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;</w:t>
      </w:r>
    </w:p>
    <w:p w14:paraId="1BF6E7EC" w14:textId="730C852C" w:rsidR="006C22F2" w:rsidRPr="006C22F2" w:rsidRDefault="00483374" w:rsidP="006C22F2">
      <w:pPr>
        <w:pStyle w:val="PargrafodaLista"/>
        <w:numPr>
          <w:ilvl w:val="0"/>
          <w:numId w:val="16"/>
        </w:numPr>
        <w:spacing w:line="360" w:lineRule="auto"/>
        <w:ind w:left="851" w:hanging="57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sejam desenvolvidos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recursos complementares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6C22F2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de apoio à docência</w:t>
      </w:r>
      <w:r w:rsidR="001477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à aprendizagem</w:t>
      </w:r>
      <w:r w:rsidR="006C22F2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tais como </w:t>
      </w:r>
      <w:r w:rsidR="006C22F2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guias didáticos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e </w:t>
      </w:r>
      <w:r w:rsidR="006C22F2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materiais lúdicos e acessíveis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</w:t>
      </w:r>
      <w:r w:rsidR="00743999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uma </w:t>
      </w:r>
      <w:r w:rsidR="006C22F2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terminologia gramatical, pequena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</w:t>
      </w:r>
      <w:r w:rsidR="006C22F2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1477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descrições </w:t>
      </w:r>
      <w:r w:rsidR="006C22F2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gram</w:t>
      </w:r>
      <w:r w:rsidR="001477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</w:t>
      </w:r>
      <w:r w:rsidR="006C22F2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tica</w:t>
      </w:r>
      <w:r w:rsidR="001477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i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</w:t>
      </w:r>
      <w:r w:rsidR="006C22F2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6C22F2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vocabulários temáticos, dicionários que fixem a forma das palavras, etc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.;</w:t>
      </w:r>
      <w:r w:rsidR="006C22F2" w:rsidRP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</w:p>
    <w:p w14:paraId="541A7A37" w14:textId="748B50C0" w:rsidR="003F57A3" w:rsidRPr="00965D7A" w:rsidRDefault="00483374" w:rsidP="00483374">
      <w:pPr>
        <w:pStyle w:val="PargrafodaLista"/>
        <w:numPr>
          <w:ilvl w:val="0"/>
          <w:numId w:val="16"/>
        </w:numPr>
        <w:spacing w:line="360" w:lineRule="auto"/>
        <w:ind w:left="851" w:hanging="57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seja realizada uma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avaliação sistemática da experiência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-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piloto, com recolha de dados junto de </w:t>
      </w:r>
      <w:r w:rsidR="006C22F2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docentes e 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alunos sobre o uso e impacto do </w:t>
      </w:r>
      <w:r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</w:t>
      </w:r>
      <w:r w:rsidR="003F57A3"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anual</w:t>
      </w:r>
      <w:r w:rsidR="003F57A3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5DD7855A" w14:textId="77777777" w:rsidR="00F7029A" w:rsidRPr="00965D7A" w:rsidRDefault="00F7029A" w:rsidP="00F7029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2F660017" w14:textId="77777777" w:rsidR="003F57A3" w:rsidRPr="00965D7A" w:rsidRDefault="003F57A3" w:rsidP="00F7029A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6. Conclusão</w:t>
      </w:r>
    </w:p>
    <w:p w14:paraId="771E3E2E" w14:textId="04CA94C0" w:rsidR="003F57A3" w:rsidRDefault="003F57A3" w:rsidP="004833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 </w:t>
      </w:r>
      <w:r w:rsidRPr="00965D7A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Manual de Língua e Cultura Cabo-verdiana – 10.º ano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é um passo simbólico e institucionalmente relevante na afirmação da LCV como língua nacional e de escolarização. Contudo, a adoção prematura da escrita </w:t>
      </w:r>
      <w:r w:rsidR="00810CDF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‘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pandialetal</w:t>
      </w:r>
      <w:r w:rsidR="00810CDF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’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sem validação científica, didática e social, </w:t>
      </w:r>
      <w:r w:rsidR="00DE761E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pode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compromete</w:t>
      </w:r>
      <w:r w:rsidR="00DE761E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r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DE761E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os objetivos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da política linguística e educativa. Propõe-se que</w:t>
      </w:r>
      <w:r w:rsidR="00386151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quaisquer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386151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definições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ortográficas ou propostas experimentais </w:t>
      </w:r>
      <w:r w:rsidR="008969C9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de ensino da língua materna 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sejam conduzidas com rigor, participação comunitária e fundamentação científica sólida.</w:t>
      </w:r>
    </w:p>
    <w:p w14:paraId="00923A73" w14:textId="0CFA01E0" w:rsidR="00C37270" w:rsidRDefault="003F57A3" w:rsidP="00F657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O ensino da </w:t>
      </w:r>
      <w:r w:rsidR="008969C9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LCV ganha em</w:t>
      </w:r>
      <w:r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</w:t>
      </w:r>
      <w:r w:rsidR="008969C9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favorecer</w:t>
      </w:r>
      <w:r w:rsidR="00386151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o </w:t>
      </w:r>
      <w:r w:rsidR="00386151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reconhecimento identitário </w:t>
      </w:r>
      <w:r w:rsidR="00386151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e </w:t>
      </w:r>
      <w:r w:rsidR="00386151" w:rsidRPr="00965D7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 coesão nacional</w:t>
      </w:r>
      <w:bookmarkEnd w:id="0"/>
      <w:r w:rsidR="00386151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20DE63EA" w14:textId="77777777" w:rsidR="00B47EF3" w:rsidRDefault="00B47EF3" w:rsidP="00F657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6CFC78F3" w14:textId="77777777" w:rsidR="00B47EF3" w:rsidRDefault="00B47EF3" w:rsidP="00B47EF3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4EC0EFF4" w14:textId="5FC19DD5" w:rsidR="00B47EF3" w:rsidRDefault="003D6E85" w:rsidP="00B47EF3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ab/>
      </w:r>
      <w:r w:rsidR="00B47EF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Lisboa, 2</w:t>
      </w:r>
      <w:r w:rsidR="0019435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8</w:t>
      </w:r>
      <w:r w:rsidR="00B47EF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 de julho de 2025.</w:t>
      </w:r>
    </w:p>
    <w:p w14:paraId="3051F1C6" w14:textId="77777777" w:rsidR="00070ED7" w:rsidRDefault="00070ED7" w:rsidP="00B47EF3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67CF5368" w14:textId="4F136AD4" w:rsidR="00070ED7" w:rsidRDefault="00070ED7" w:rsidP="00575F1B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O grupo de Trabalho da Comissão Científica da Delegação da ALMA-CV em Portugal</w:t>
      </w:r>
    </w:p>
    <w:p w14:paraId="16534BDF" w14:textId="77777777" w:rsidR="00575F1B" w:rsidRDefault="00575F1B" w:rsidP="00B47EF3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061CB292" w14:textId="6489131F" w:rsidR="00070ED7" w:rsidRDefault="00070ED7" w:rsidP="00575F1B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__________________________________________</w:t>
      </w:r>
    </w:p>
    <w:p w14:paraId="28E0FEDF" w14:textId="15E70426" w:rsidR="00070ED7" w:rsidRDefault="00575F1B" w:rsidP="00575F1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(</w:t>
      </w:r>
      <w:r w:rsidR="00070ED7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Alice Matos</w:t>
      </w: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)</w:t>
      </w:r>
    </w:p>
    <w:p w14:paraId="0C5BDA7E" w14:textId="77777777" w:rsidR="00575F1B" w:rsidRDefault="00070ED7" w:rsidP="00575F1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__________________________________________</w:t>
      </w:r>
    </w:p>
    <w:p w14:paraId="1CD065D1" w14:textId="6AEED03C" w:rsidR="00070ED7" w:rsidRDefault="00575F1B" w:rsidP="00575F1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(</w:t>
      </w:r>
      <w:r w:rsidR="00070ED7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Ana Josefa Cardoso</w:t>
      </w: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)</w:t>
      </w:r>
    </w:p>
    <w:p w14:paraId="1900D05B" w14:textId="77777777" w:rsidR="00575F1B" w:rsidRDefault="00575F1B" w:rsidP="00575F1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__________________________________________</w:t>
      </w:r>
    </w:p>
    <w:p w14:paraId="47F1AA9E" w14:textId="2A56AD2E" w:rsidR="00070ED7" w:rsidRDefault="00575F1B" w:rsidP="00575F1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(</w:t>
      </w:r>
      <w:r w:rsidR="00070ED7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Dulce Pereira</w:t>
      </w: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)</w:t>
      </w:r>
    </w:p>
    <w:p w14:paraId="04CC176D" w14:textId="77777777" w:rsidR="00575F1B" w:rsidRDefault="00575F1B" w:rsidP="00575F1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__________________________________________</w:t>
      </w:r>
    </w:p>
    <w:p w14:paraId="032D1B79" w14:textId="2C7442FA" w:rsidR="00070ED7" w:rsidRDefault="00575F1B" w:rsidP="00575F1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(</w:t>
      </w:r>
      <w:r w:rsidR="00070ED7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Lonha Heilm</w:t>
      </w:r>
      <w:r w:rsidR="00070ED7" w:rsidRPr="00C82657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ai</w:t>
      </w:r>
      <w:r w:rsidR="00070ED7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)</w:t>
      </w:r>
    </w:p>
    <w:p w14:paraId="12B0A599" w14:textId="77777777" w:rsidR="00575F1B" w:rsidRDefault="00575F1B" w:rsidP="00575F1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__________________________________________</w:t>
      </w:r>
    </w:p>
    <w:p w14:paraId="64CD8646" w14:textId="6B6C484D" w:rsidR="00070ED7" w:rsidRDefault="00575F1B" w:rsidP="00575F1B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(</w:t>
      </w:r>
      <w:r w:rsidR="00070ED7" w:rsidRPr="00965D7A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Nélia Alexandre</w:t>
      </w:r>
      <w:r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)</w:t>
      </w:r>
    </w:p>
    <w:p w14:paraId="2588F7CC" w14:textId="54F5E297" w:rsidR="00070ED7" w:rsidRPr="00965D7A" w:rsidRDefault="00070ED7" w:rsidP="00575F1B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sectPr w:rsidR="00070ED7" w:rsidRPr="00965D7A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84F06" w14:textId="77777777" w:rsidR="00345AC6" w:rsidRDefault="00345AC6" w:rsidP="00F7029A">
      <w:r>
        <w:separator/>
      </w:r>
    </w:p>
  </w:endnote>
  <w:endnote w:type="continuationSeparator" w:id="0">
    <w:p w14:paraId="1ED33564" w14:textId="77777777" w:rsidR="00345AC6" w:rsidRDefault="00345AC6" w:rsidP="00F7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8984377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EB4A60C" w14:textId="2083394C" w:rsidR="00F7029A" w:rsidRDefault="00F7029A" w:rsidP="008D691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3765C02" w14:textId="77777777" w:rsidR="00F7029A" w:rsidRDefault="00F7029A" w:rsidP="00F7029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3952334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EDA06E" w14:textId="56FB1C21" w:rsidR="00F7029A" w:rsidRDefault="00F7029A" w:rsidP="008D691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02493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3644D14" w14:textId="77777777" w:rsidR="00F7029A" w:rsidRDefault="00F7029A" w:rsidP="00F7029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EC8DC" w14:textId="77777777" w:rsidR="00345AC6" w:rsidRDefault="00345AC6" w:rsidP="00F7029A">
      <w:r>
        <w:separator/>
      </w:r>
    </w:p>
  </w:footnote>
  <w:footnote w:type="continuationSeparator" w:id="0">
    <w:p w14:paraId="13BAC02D" w14:textId="77777777" w:rsidR="00345AC6" w:rsidRDefault="00345AC6" w:rsidP="00F7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BC6"/>
    <w:multiLevelType w:val="multilevel"/>
    <w:tmpl w:val="41BC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D547E"/>
    <w:multiLevelType w:val="hybridMultilevel"/>
    <w:tmpl w:val="271CB57C"/>
    <w:lvl w:ilvl="0" w:tplc="0F4E7ED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644116"/>
    <w:multiLevelType w:val="multilevel"/>
    <w:tmpl w:val="33F6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64EBE"/>
    <w:multiLevelType w:val="multilevel"/>
    <w:tmpl w:val="4E72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450FF"/>
    <w:multiLevelType w:val="hybridMultilevel"/>
    <w:tmpl w:val="2924C466"/>
    <w:lvl w:ilvl="0" w:tplc="F282F534">
      <w:start w:val="1"/>
      <w:numFmt w:val="decimal"/>
      <w:lvlText w:val="%1."/>
      <w:lvlJc w:val="left"/>
      <w:pPr>
        <w:ind w:left="1440" w:hanging="360"/>
      </w:pPr>
    </w:lvl>
    <w:lvl w:ilvl="1" w:tplc="4E522FBE">
      <w:start w:val="1"/>
      <w:numFmt w:val="decimal"/>
      <w:lvlText w:val="%2."/>
      <w:lvlJc w:val="left"/>
      <w:pPr>
        <w:ind w:left="1440" w:hanging="360"/>
      </w:pPr>
    </w:lvl>
    <w:lvl w:ilvl="2" w:tplc="F1805B14">
      <w:start w:val="1"/>
      <w:numFmt w:val="decimal"/>
      <w:lvlText w:val="%3."/>
      <w:lvlJc w:val="left"/>
      <w:pPr>
        <w:ind w:left="1440" w:hanging="360"/>
      </w:pPr>
    </w:lvl>
    <w:lvl w:ilvl="3" w:tplc="8BACA954">
      <w:start w:val="1"/>
      <w:numFmt w:val="decimal"/>
      <w:lvlText w:val="%4."/>
      <w:lvlJc w:val="left"/>
      <w:pPr>
        <w:ind w:left="1440" w:hanging="360"/>
      </w:pPr>
    </w:lvl>
    <w:lvl w:ilvl="4" w:tplc="8BB8A87A">
      <w:start w:val="1"/>
      <w:numFmt w:val="decimal"/>
      <w:lvlText w:val="%5."/>
      <w:lvlJc w:val="left"/>
      <w:pPr>
        <w:ind w:left="1440" w:hanging="360"/>
      </w:pPr>
    </w:lvl>
    <w:lvl w:ilvl="5" w:tplc="D5FE1E42">
      <w:start w:val="1"/>
      <w:numFmt w:val="decimal"/>
      <w:lvlText w:val="%6."/>
      <w:lvlJc w:val="left"/>
      <w:pPr>
        <w:ind w:left="1440" w:hanging="360"/>
      </w:pPr>
    </w:lvl>
    <w:lvl w:ilvl="6" w:tplc="47223992">
      <w:start w:val="1"/>
      <w:numFmt w:val="decimal"/>
      <w:lvlText w:val="%7."/>
      <w:lvlJc w:val="left"/>
      <w:pPr>
        <w:ind w:left="1440" w:hanging="360"/>
      </w:pPr>
    </w:lvl>
    <w:lvl w:ilvl="7" w:tplc="1602CE42">
      <w:start w:val="1"/>
      <w:numFmt w:val="decimal"/>
      <w:lvlText w:val="%8."/>
      <w:lvlJc w:val="left"/>
      <w:pPr>
        <w:ind w:left="1440" w:hanging="360"/>
      </w:pPr>
    </w:lvl>
    <w:lvl w:ilvl="8" w:tplc="5684566E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11274B4B"/>
    <w:multiLevelType w:val="multilevel"/>
    <w:tmpl w:val="A788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8643B"/>
    <w:multiLevelType w:val="multilevel"/>
    <w:tmpl w:val="909ACCD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11EC4"/>
    <w:multiLevelType w:val="multilevel"/>
    <w:tmpl w:val="EEB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42456"/>
    <w:multiLevelType w:val="multilevel"/>
    <w:tmpl w:val="67F2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43390"/>
    <w:multiLevelType w:val="hybridMultilevel"/>
    <w:tmpl w:val="9000E2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D0A12"/>
    <w:multiLevelType w:val="multilevel"/>
    <w:tmpl w:val="909ACCD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E3A57"/>
    <w:multiLevelType w:val="hybridMultilevel"/>
    <w:tmpl w:val="EC60BC86"/>
    <w:lvl w:ilvl="0" w:tplc="7FE056E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162AB9"/>
    <w:multiLevelType w:val="hybridMultilevel"/>
    <w:tmpl w:val="5FAE1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D35AB"/>
    <w:multiLevelType w:val="multilevel"/>
    <w:tmpl w:val="3F36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40056"/>
    <w:multiLevelType w:val="multilevel"/>
    <w:tmpl w:val="45D2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06DF2"/>
    <w:multiLevelType w:val="multilevel"/>
    <w:tmpl w:val="7DAA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A73FB0"/>
    <w:multiLevelType w:val="multilevel"/>
    <w:tmpl w:val="0AA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D6899"/>
    <w:multiLevelType w:val="multilevel"/>
    <w:tmpl w:val="0B7A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B418C"/>
    <w:multiLevelType w:val="hybridMultilevel"/>
    <w:tmpl w:val="A4F286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F34BE"/>
    <w:multiLevelType w:val="hybridMultilevel"/>
    <w:tmpl w:val="AB101E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E5435"/>
    <w:multiLevelType w:val="hybridMultilevel"/>
    <w:tmpl w:val="9B72CAD2"/>
    <w:lvl w:ilvl="0" w:tplc="6C962CA2">
      <w:start w:val="1"/>
      <w:numFmt w:val="decimal"/>
      <w:lvlText w:val="%1."/>
      <w:lvlJc w:val="left"/>
      <w:pPr>
        <w:ind w:left="1440" w:hanging="360"/>
      </w:pPr>
    </w:lvl>
    <w:lvl w:ilvl="1" w:tplc="C1F2D928">
      <w:start w:val="1"/>
      <w:numFmt w:val="decimal"/>
      <w:lvlText w:val="%2."/>
      <w:lvlJc w:val="left"/>
      <w:pPr>
        <w:ind w:left="1440" w:hanging="360"/>
      </w:pPr>
    </w:lvl>
    <w:lvl w:ilvl="2" w:tplc="61E8823C">
      <w:start w:val="1"/>
      <w:numFmt w:val="decimal"/>
      <w:lvlText w:val="%3."/>
      <w:lvlJc w:val="left"/>
      <w:pPr>
        <w:ind w:left="1440" w:hanging="360"/>
      </w:pPr>
    </w:lvl>
    <w:lvl w:ilvl="3" w:tplc="A0649C86">
      <w:start w:val="1"/>
      <w:numFmt w:val="decimal"/>
      <w:lvlText w:val="%4."/>
      <w:lvlJc w:val="left"/>
      <w:pPr>
        <w:ind w:left="1440" w:hanging="360"/>
      </w:pPr>
    </w:lvl>
    <w:lvl w:ilvl="4" w:tplc="2D800D90">
      <w:start w:val="1"/>
      <w:numFmt w:val="decimal"/>
      <w:lvlText w:val="%5."/>
      <w:lvlJc w:val="left"/>
      <w:pPr>
        <w:ind w:left="1440" w:hanging="360"/>
      </w:pPr>
    </w:lvl>
    <w:lvl w:ilvl="5" w:tplc="AEFA21E4">
      <w:start w:val="1"/>
      <w:numFmt w:val="decimal"/>
      <w:lvlText w:val="%6."/>
      <w:lvlJc w:val="left"/>
      <w:pPr>
        <w:ind w:left="1440" w:hanging="360"/>
      </w:pPr>
    </w:lvl>
    <w:lvl w:ilvl="6" w:tplc="7E42224E">
      <w:start w:val="1"/>
      <w:numFmt w:val="decimal"/>
      <w:lvlText w:val="%7."/>
      <w:lvlJc w:val="left"/>
      <w:pPr>
        <w:ind w:left="1440" w:hanging="360"/>
      </w:pPr>
    </w:lvl>
    <w:lvl w:ilvl="7" w:tplc="933E203A">
      <w:start w:val="1"/>
      <w:numFmt w:val="decimal"/>
      <w:lvlText w:val="%8."/>
      <w:lvlJc w:val="left"/>
      <w:pPr>
        <w:ind w:left="1440" w:hanging="360"/>
      </w:pPr>
    </w:lvl>
    <w:lvl w:ilvl="8" w:tplc="A51A6132">
      <w:start w:val="1"/>
      <w:numFmt w:val="decimal"/>
      <w:lvlText w:val="%9."/>
      <w:lvlJc w:val="left"/>
      <w:pPr>
        <w:ind w:left="1440" w:hanging="360"/>
      </w:pPr>
    </w:lvl>
  </w:abstractNum>
  <w:abstractNum w:abstractNumId="21" w15:restartNumberingAfterBreak="0">
    <w:nsid w:val="7EE90574"/>
    <w:multiLevelType w:val="multilevel"/>
    <w:tmpl w:val="E88C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15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21"/>
  </w:num>
  <w:num w:numId="12">
    <w:abstractNumId w:val="14"/>
  </w:num>
  <w:num w:numId="13">
    <w:abstractNumId w:val="2"/>
  </w:num>
  <w:num w:numId="14">
    <w:abstractNumId w:val="19"/>
  </w:num>
  <w:num w:numId="15">
    <w:abstractNumId w:val="1"/>
  </w:num>
  <w:num w:numId="16">
    <w:abstractNumId w:val="11"/>
  </w:num>
  <w:num w:numId="17">
    <w:abstractNumId w:val="18"/>
  </w:num>
  <w:num w:numId="18">
    <w:abstractNumId w:val="9"/>
  </w:num>
  <w:num w:numId="19">
    <w:abstractNumId w:val="20"/>
  </w:num>
  <w:num w:numId="20">
    <w:abstractNumId w:val="4"/>
  </w:num>
  <w:num w:numId="21">
    <w:abstractNumId w:val="12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A3"/>
    <w:rsid w:val="00004036"/>
    <w:rsid w:val="00007851"/>
    <w:rsid w:val="00030606"/>
    <w:rsid w:val="0003410F"/>
    <w:rsid w:val="00034302"/>
    <w:rsid w:val="000430B4"/>
    <w:rsid w:val="000504B9"/>
    <w:rsid w:val="00055635"/>
    <w:rsid w:val="00070ED7"/>
    <w:rsid w:val="000775D0"/>
    <w:rsid w:val="000A28C1"/>
    <w:rsid w:val="000B6F94"/>
    <w:rsid w:val="000E0CF8"/>
    <w:rsid w:val="000F45DA"/>
    <w:rsid w:val="0010509A"/>
    <w:rsid w:val="0011303D"/>
    <w:rsid w:val="00117E2C"/>
    <w:rsid w:val="00140BC6"/>
    <w:rsid w:val="00143CA9"/>
    <w:rsid w:val="001477F2"/>
    <w:rsid w:val="00150B78"/>
    <w:rsid w:val="00172B62"/>
    <w:rsid w:val="00175183"/>
    <w:rsid w:val="001803B7"/>
    <w:rsid w:val="0019435A"/>
    <w:rsid w:val="001A3723"/>
    <w:rsid w:val="001B236F"/>
    <w:rsid w:val="001C0946"/>
    <w:rsid w:val="001F0771"/>
    <w:rsid w:val="00220A81"/>
    <w:rsid w:val="00227F1F"/>
    <w:rsid w:val="0024462D"/>
    <w:rsid w:val="002525E9"/>
    <w:rsid w:val="00255764"/>
    <w:rsid w:val="002649B8"/>
    <w:rsid w:val="00266253"/>
    <w:rsid w:val="00297204"/>
    <w:rsid w:val="002A219E"/>
    <w:rsid w:val="002A30B1"/>
    <w:rsid w:val="002A3876"/>
    <w:rsid w:val="002B4DBA"/>
    <w:rsid w:val="002C261B"/>
    <w:rsid w:val="002C76C8"/>
    <w:rsid w:val="002D409F"/>
    <w:rsid w:val="002E178E"/>
    <w:rsid w:val="002E7757"/>
    <w:rsid w:val="002F05F3"/>
    <w:rsid w:val="002F0815"/>
    <w:rsid w:val="002F2B6C"/>
    <w:rsid w:val="003270B4"/>
    <w:rsid w:val="00345AC6"/>
    <w:rsid w:val="00347F06"/>
    <w:rsid w:val="00367C9A"/>
    <w:rsid w:val="00367DE6"/>
    <w:rsid w:val="00386151"/>
    <w:rsid w:val="003936CD"/>
    <w:rsid w:val="003A43EC"/>
    <w:rsid w:val="003B4D29"/>
    <w:rsid w:val="003B54E4"/>
    <w:rsid w:val="003D6E85"/>
    <w:rsid w:val="003F57A3"/>
    <w:rsid w:val="0042341E"/>
    <w:rsid w:val="00436B4D"/>
    <w:rsid w:val="00443536"/>
    <w:rsid w:val="00453F9D"/>
    <w:rsid w:val="00456154"/>
    <w:rsid w:val="00457497"/>
    <w:rsid w:val="004603E8"/>
    <w:rsid w:val="00460CF0"/>
    <w:rsid w:val="00483374"/>
    <w:rsid w:val="00486A70"/>
    <w:rsid w:val="0049254B"/>
    <w:rsid w:val="00492F67"/>
    <w:rsid w:val="004A49DB"/>
    <w:rsid w:val="004B683D"/>
    <w:rsid w:val="004E6146"/>
    <w:rsid w:val="004F0C1D"/>
    <w:rsid w:val="004F7C2F"/>
    <w:rsid w:val="005212F1"/>
    <w:rsid w:val="0056703B"/>
    <w:rsid w:val="00567051"/>
    <w:rsid w:val="00575F1B"/>
    <w:rsid w:val="0058128C"/>
    <w:rsid w:val="00595710"/>
    <w:rsid w:val="005B7805"/>
    <w:rsid w:val="005D1B2B"/>
    <w:rsid w:val="005E192E"/>
    <w:rsid w:val="005E30E1"/>
    <w:rsid w:val="005E717C"/>
    <w:rsid w:val="0060788C"/>
    <w:rsid w:val="00610995"/>
    <w:rsid w:val="00616A9D"/>
    <w:rsid w:val="00624089"/>
    <w:rsid w:val="00632300"/>
    <w:rsid w:val="00636F96"/>
    <w:rsid w:val="006504D1"/>
    <w:rsid w:val="00652318"/>
    <w:rsid w:val="00653678"/>
    <w:rsid w:val="00664F3B"/>
    <w:rsid w:val="00673AC2"/>
    <w:rsid w:val="0067467E"/>
    <w:rsid w:val="00675B5C"/>
    <w:rsid w:val="00680054"/>
    <w:rsid w:val="00684320"/>
    <w:rsid w:val="00692D4E"/>
    <w:rsid w:val="006A0C41"/>
    <w:rsid w:val="006A44F9"/>
    <w:rsid w:val="006A5E93"/>
    <w:rsid w:val="006A7A07"/>
    <w:rsid w:val="006C22F2"/>
    <w:rsid w:val="006D638E"/>
    <w:rsid w:val="00706612"/>
    <w:rsid w:val="0072192E"/>
    <w:rsid w:val="00730D12"/>
    <w:rsid w:val="00737C3E"/>
    <w:rsid w:val="007418A1"/>
    <w:rsid w:val="00743999"/>
    <w:rsid w:val="00752999"/>
    <w:rsid w:val="007569F8"/>
    <w:rsid w:val="007772E4"/>
    <w:rsid w:val="00786388"/>
    <w:rsid w:val="007A1125"/>
    <w:rsid w:val="007A2A82"/>
    <w:rsid w:val="007A37ED"/>
    <w:rsid w:val="007E5E9F"/>
    <w:rsid w:val="007E6220"/>
    <w:rsid w:val="00806794"/>
    <w:rsid w:val="00806834"/>
    <w:rsid w:val="00810088"/>
    <w:rsid w:val="00810CDF"/>
    <w:rsid w:val="008239E9"/>
    <w:rsid w:val="00835D96"/>
    <w:rsid w:val="00843C05"/>
    <w:rsid w:val="0087161D"/>
    <w:rsid w:val="008769A7"/>
    <w:rsid w:val="008969C9"/>
    <w:rsid w:val="008A5E65"/>
    <w:rsid w:val="008B0F1B"/>
    <w:rsid w:val="008B3272"/>
    <w:rsid w:val="008B7C8E"/>
    <w:rsid w:val="008D51DE"/>
    <w:rsid w:val="00905744"/>
    <w:rsid w:val="009479B9"/>
    <w:rsid w:val="00965D7A"/>
    <w:rsid w:val="0097615B"/>
    <w:rsid w:val="00997EEE"/>
    <w:rsid w:val="009A064B"/>
    <w:rsid w:val="009A17BC"/>
    <w:rsid w:val="009A540C"/>
    <w:rsid w:val="009B1EDE"/>
    <w:rsid w:val="009B3CB1"/>
    <w:rsid w:val="009C47FB"/>
    <w:rsid w:val="009F1027"/>
    <w:rsid w:val="009F673D"/>
    <w:rsid w:val="00A002A5"/>
    <w:rsid w:val="00A075A0"/>
    <w:rsid w:val="00A547E5"/>
    <w:rsid w:val="00A62EB9"/>
    <w:rsid w:val="00A71703"/>
    <w:rsid w:val="00A84C59"/>
    <w:rsid w:val="00A85C46"/>
    <w:rsid w:val="00AE0647"/>
    <w:rsid w:val="00AE78D9"/>
    <w:rsid w:val="00AF39C3"/>
    <w:rsid w:val="00AF44C4"/>
    <w:rsid w:val="00B40098"/>
    <w:rsid w:val="00B40164"/>
    <w:rsid w:val="00B47EF3"/>
    <w:rsid w:val="00B6031B"/>
    <w:rsid w:val="00B61BA4"/>
    <w:rsid w:val="00B64F57"/>
    <w:rsid w:val="00B76E44"/>
    <w:rsid w:val="00B81A53"/>
    <w:rsid w:val="00BA4B6C"/>
    <w:rsid w:val="00BB200B"/>
    <w:rsid w:val="00BC2078"/>
    <w:rsid w:val="00BD2F6F"/>
    <w:rsid w:val="00BE25FB"/>
    <w:rsid w:val="00BF232A"/>
    <w:rsid w:val="00BF7719"/>
    <w:rsid w:val="00C02493"/>
    <w:rsid w:val="00C07940"/>
    <w:rsid w:val="00C24E94"/>
    <w:rsid w:val="00C256DF"/>
    <w:rsid w:val="00C2580F"/>
    <w:rsid w:val="00C309D1"/>
    <w:rsid w:val="00C33FE8"/>
    <w:rsid w:val="00C36E84"/>
    <w:rsid w:val="00C37270"/>
    <w:rsid w:val="00C40AAB"/>
    <w:rsid w:val="00C50E17"/>
    <w:rsid w:val="00C56C5C"/>
    <w:rsid w:val="00C57657"/>
    <w:rsid w:val="00C64C7E"/>
    <w:rsid w:val="00C71FEB"/>
    <w:rsid w:val="00C73887"/>
    <w:rsid w:val="00C73A52"/>
    <w:rsid w:val="00C77FAE"/>
    <w:rsid w:val="00C82657"/>
    <w:rsid w:val="00C85513"/>
    <w:rsid w:val="00C91EAD"/>
    <w:rsid w:val="00C9755A"/>
    <w:rsid w:val="00CA4EE3"/>
    <w:rsid w:val="00CA79ED"/>
    <w:rsid w:val="00CC26D9"/>
    <w:rsid w:val="00CC5B33"/>
    <w:rsid w:val="00D12BAE"/>
    <w:rsid w:val="00D419A9"/>
    <w:rsid w:val="00D52D1C"/>
    <w:rsid w:val="00D92B11"/>
    <w:rsid w:val="00DA0093"/>
    <w:rsid w:val="00DB73A4"/>
    <w:rsid w:val="00DE761E"/>
    <w:rsid w:val="00DF3D35"/>
    <w:rsid w:val="00E06E7C"/>
    <w:rsid w:val="00E348C9"/>
    <w:rsid w:val="00E35096"/>
    <w:rsid w:val="00E45A1E"/>
    <w:rsid w:val="00E55029"/>
    <w:rsid w:val="00E6754E"/>
    <w:rsid w:val="00E742C3"/>
    <w:rsid w:val="00E86385"/>
    <w:rsid w:val="00E922FF"/>
    <w:rsid w:val="00E96A5C"/>
    <w:rsid w:val="00F236A5"/>
    <w:rsid w:val="00F24DB1"/>
    <w:rsid w:val="00F3367A"/>
    <w:rsid w:val="00F3757E"/>
    <w:rsid w:val="00F46EDB"/>
    <w:rsid w:val="00F56DD2"/>
    <w:rsid w:val="00F6275E"/>
    <w:rsid w:val="00F6579C"/>
    <w:rsid w:val="00F7029A"/>
    <w:rsid w:val="00F7054B"/>
    <w:rsid w:val="00F846A6"/>
    <w:rsid w:val="00F942F9"/>
    <w:rsid w:val="00F96A92"/>
    <w:rsid w:val="00FA2963"/>
    <w:rsid w:val="00FA7D79"/>
    <w:rsid w:val="00FC34FC"/>
    <w:rsid w:val="00FE1771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ADB1"/>
  <w15:chartTrackingRefBased/>
  <w15:docId w15:val="{60F1B887-B73D-A440-ABA5-235DEC2E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3F5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3F5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3F5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3F5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3F5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3F57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3F57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3F57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3F57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3F5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3F5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3F5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3F57A3"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3F57A3"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3F57A3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3F57A3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3F57A3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3F57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F57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5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F57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F5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F57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F57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57A3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3F57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F5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F57A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F57A3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Tipodeletrapredefinidodopargrafo"/>
    <w:uiPriority w:val="22"/>
    <w:qFormat/>
    <w:rsid w:val="003F57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57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nfase">
    <w:name w:val="Emphasis"/>
    <w:basedOn w:val="Tipodeletrapredefinidodopargrafo"/>
    <w:uiPriority w:val="20"/>
    <w:qFormat/>
    <w:rsid w:val="003F57A3"/>
    <w:rPr>
      <w:i/>
      <w:iCs/>
    </w:rPr>
  </w:style>
  <w:style w:type="paragraph" w:styleId="Rodap">
    <w:name w:val="footer"/>
    <w:basedOn w:val="Normal"/>
    <w:link w:val="RodapCarter"/>
    <w:uiPriority w:val="99"/>
    <w:unhideWhenUsed/>
    <w:rsid w:val="00F7029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7029A"/>
  </w:style>
  <w:style w:type="character" w:styleId="Nmerodepgina">
    <w:name w:val="page number"/>
    <w:basedOn w:val="Tipodeletrapredefinidodopargrafo"/>
    <w:uiPriority w:val="99"/>
    <w:semiHidden/>
    <w:unhideWhenUsed/>
    <w:rsid w:val="00F7029A"/>
  </w:style>
  <w:style w:type="character" w:styleId="Refdecomentrio">
    <w:name w:val="annotation reference"/>
    <w:basedOn w:val="Tipodeletrapredefinidodopargrafo"/>
    <w:uiPriority w:val="99"/>
    <w:semiHidden/>
    <w:unhideWhenUsed/>
    <w:rsid w:val="004603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603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603E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603E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603E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2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9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6968DD-7814-4AE4-98E9-1092B67D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Nélia Alexandre</dc:creator>
  <cp:keywords/>
  <dc:description/>
  <cp:lastModifiedBy>Alexander Semedo Martins</cp:lastModifiedBy>
  <cp:revision>2</cp:revision>
  <cp:lastPrinted>2025-07-28T14:30:00Z</cp:lastPrinted>
  <dcterms:created xsi:type="dcterms:W3CDTF">2025-08-15T11:18:00Z</dcterms:created>
  <dcterms:modified xsi:type="dcterms:W3CDTF">2025-08-15T11:18:00Z</dcterms:modified>
</cp:coreProperties>
</file>